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60" w:type="dxa"/>
        <w:tblInd w:w="-601" w:type="dxa"/>
        <w:tblLook w:val="01E0" w:firstRow="1" w:lastRow="1" w:firstColumn="1" w:lastColumn="1" w:noHBand="0" w:noVBand="0"/>
      </w:tblPr>
      <w:tblGrid>
        <w:gridCol w:w="4820"/>
        <w:gridCol w:w="5740"/>
      </w:tblGrid>
      <w:tr w:rsidR="00197F8C" w:rsidRPr="006D20D3" w14:paraId="63F7557C" w14:textId="77777777" w:rsidTr="00DE79A5">
        <w:tc>
          <w:tcPr>
            <w:tcW w:w="4820" w:type="dxa"/>
          </w:tcPr>
          <w:p w14:paraId="187E0D89" w14:textId="483BF283" w:rsidR="00197F8C" w:rsidRPr="006D20D3" w:rsidRDefault="00197F8C" w:rsidP="00F55380">
            <w:pPr>
              <w:spacing w:line="240" w:lineRule="auto"/>
              <w:jc w:val="center"/>
              <w:rPr>
                <w:sz w:val="24"/>
                <w:szCs w:val="24"/>
              </w:rPr>
            </w:pPr>
            <w:r w:rsidRPr="006D20D3">
              <w:rPr>
                <w:sz w:val="24"/>
                <w:szCs w:val="24"/>
              </w:rPr>
              <w:t xml:space="preserve">UBND </w:t>
            </w:r>
            <w:r w:rsidR="00320CF6">
              <w:rPr>
                <w:sz w:val="24"/>
                <w:szCs w:val="24"/>
              </w:rPr>
              <w:t>THÀNH</w:t>
            </w:r>
            <w:r w:rsidR="00DE79A5">
              <w:rPr>
                <w:sz w:val="24"/>
                <w:szCs w:val="24"/>
              </w:rPr>
              <w:t xml:space="preserve"> PHỐ ĐÀ NẴNG</w:t>
            </w:r>
          </w:p>
        </w:tc>
        <w:tc>
          <w:tcPr>
            <w:tcW w:w="5740" w:type="dxa"/>
          </w:tcPr>
          <w:p w14:paraId="36D9FE23" w14:textId="77777777" w:rsidR="00197F8C" w:rsidRPr="006D20D3" w:rsidRDefault="00197F8C" w:rsidP="00F55380">
            <w:pPr>
              <w:spacing w:line="240" w:lineRule="auto"/>
              <w:jc w:val="center"/>
              <w:rPr>
                <w:b/>
                <w:sz w:val="24"/>
                <w:szCs w:val="24"/>
              </w:rPr>
            </w:pPr>
            <w:r w:rsidRPr="006D20D3">
              <w:rPr>
                <w:b/>
                <w:sz w:val="24"/>
                <w:szCs w:val="24"/>
              </w:rPr>
              <w:t>CỘNG HÒA XÃ HỘI CHỦ NGHĨA VIỆT NAM</w:t>
            </w:r>
          </w:p>
        </w:tc>
      </w:tr>
      <w:tr w:rsidR="00197F8C" w:rsidRPr="006D20D3" w14:paraId="0B0DD6FC" w14:textId="77777777" w:rsidTr="00DE79A5">
        <w:trPr>
          <w:trHeight w:val="452"/>
        </w:trPr>
        <w:tc>
          <w:tcPr>
            <w:tcW w:w="4820" w:type="dxa"/>
          </w:tcPr>
          <w:p w14:paraId="22976EE9" w14:textId="2872BF9A" w:rsidR="00197F8C" w:rsidRPr="006D20D3" w:rsidRDefault="003D5B32" w:rsidP="00F55380">
            <w:pPr>
              <w:spacing w:line="240" w:lineRule="auto"/>
              <w:jc w:val="center"/>
              <w:rPr>
                <w:b/>
                <w:sz w:val="26"/>
                <w:szCs w:val="26"/>
              </w:rPr>
            </w:pPr>
            <w:r w:rsidRPr="006D20D3">
              <w:rPr>
                <w:noProof/>
              </w:rPr>
              <mc:AlternateContent>
                <mc:Choice Requires="wps">
                  <w:drawing>
                    <wp:anchor distT="4294967295" distB="4294967295" distL="114300" distR="114300" simplePos="0" relativeHeight="251659264" behindDoc="0" locked="0" layoutInCell="1" allowOverlap="1" wp14:anchorId="22F1D520" wp14:editId="3289EF8A">
                      <wp:simplePos x="0" y="0"/>
                      <wp:positionH relativeFrom="column">
                        <wp:posOffset>828675</wp:posOffset>
                      </wp:positionH>
                      <wp:positionV relativeFrom="paragraph">
                        <wp:posOffset>209549</wp:posOffset>
                      </wp:positionV>
                      <wp:extent cx="790575" cy="0"/>
                      <wp:effectExtent l="0" t="0" r="9525" b="1905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BE8DF"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25pt,16.5pt" to="1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"/>
                  </w:pict>
                </mc:Fallback>
              </mc:AlternateContent>
            </w:r>
            <w:r w:rsidR="00197F8C" w:rsidRPr="006D20D3">
              <w:rPr>
                <w:b/>
                <w:sz w:val="26"/>
                <w:szCs w:val="26"/>
              </w:rPr>
              <w:t xml:space="preserve">SỞ NÔNG NGHIỆP VÀ </w:t>
            </w:r>
            <w:r w:rsidR="00DE79A5">
              <w:rPr>
                <w:b/>
                <w:sz w:val="26"/>
                <w:szCs w:val="26"/>
              </w:rPr>
              <w:t>MÔI TRƯỜNG</w:t>
            </w:r>
          </w:p>
        </w:tc>
        <w:tc>
          <w:tcPr>
            <w:tcW w:w="5740" w:type="dxa"/>
          </w:tcPr>
          <w:p w14:paraId="26869399" w14:textId="77777777" w:rsidR="00197F8C" w:rsidRPr="006D20D3" w:rsidRDefault="00197F8C" w:rsidP="00F55380">
            <w:pPr>
              <w:spacing w:line="240" w:lineRule="auto"/>
              <w:jc w:val="center"/>
              <w:rPr>
                <w:b/>
                <w:sz w:val="26"/>
                <w:szCs w:val="26"/>
              </w:rPr>
            </w:pPr>
            <w:r w:rsidRPr="006D20D3">
              <w:rPr>
                <w:b/>
                <w:sz w:val="26"/>
                <w:szCs w:val="26"/>
              </w:rPr>
              <w:t>Độc lập – Tự do – Hạnh phúc</w:t>
            </w:r>
          </w:p>
          <w:p w14:paraId="13D91BD8" w14:textId="77777777" w:rsidR="00197F8C" w:rsidRPr="006D20D3" w:rsidRDefault="00F55380" w:rsidP="00B35CD7">
            <w:pPr>
              <w:jc w:val="center"/>
              <w:rPr>
                <w:b/>
                <w:sz w:val="20"/>
              </w:rPr>
            </w:pPr>
            <w:r w:rsidRPr="006D20D3">
              <w:rPr>
                <w:noProof/>
                <w:sz w:val="26"/>
                <w:szCs w:val="26"/>
              </w:rPr>
              <mc:AlternateContent>
                <mc:Choice Requires="wps">
                  <w:drawing>
                    <wp:anchor distT="4294967295" distB="4294967295" distL="114300" distR="114300" simplePos="0" relativeHeight="251660288" behindDoc="0" locked="0" layoutInCell="1" allowOverlap="1" wp14:anchorId="70B73C79" wp14:editId="4097E8C4">
                      <wp:simplePos x="0" y="0"/>
                      <wp:positionH relativeFrom="column">
                        <wp:posOffset>694426</wp:posOffset>
                      </wp:positionH>
                      <wp:positionV relativeFrom="paragraph">
                        <wp:posOffset>1270</wp:posOffset>
                      </wp:positionV>
                      <wp:extent cx="2088000" cy="0"/>
                      <wp:effectExtent l="0" t="0" r="26670"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3C71E"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7pt,.1pt" to="219.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GMg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"/>
                  </w:pict>
                </mc:Fallback>
              </mc:AlternateContent>
            </w:r>
          </w:p>
        </w:tc>
      </w:tr>
      <w:tr w:rsidR="00197F8C" w:rsidRPr="006D20D3" w14:paraId="6E00055B" w14:textId="77777777" w:rsidTr="00DE79A5">
        <w:tc>
          <w:tcPr>
            <w:tcW w:w="4820" w:type="dxa"/>
          </w:tcPr>
          <w:p w14:paraId="2CFD26CA" w14:textId="33253D0F" w:rsidR="00197F8C" w:rsidRPr="006D20D3" w:rsidRDefault="00197F8C" w:rsidP="00F55380">
            <w:pPr>
              <w:spacing w:line="240" w:lineRule="auto"/>
              <w:jc w:val="center"/>
              <w:rPr>
                <w:sz w:val="26"/>
                <w:szCs w:val="26"/>
              </w:rPr>
            </w:pPr>
            <w:r w:rsidRPr="006D20D3">
              <w:rPr>
                <w:sz w:val="26"/>
                <w:szCs w:val="26"/>
              </w:rPr>
              <w:t>Số:          /TTr-SNN</w:t>
            </w:r>
            <w:r w:rsidR="00DE79A5">
              <w:rPr>
                <w:sz w:val="26"/>
                <w:szCs w:val="26"/>
              </w:rPr>
              <w:t>MT</w:t>
            </w:r>
          </w:p>
        </w:tc>
        <w:tc>
          <w:tcPr>
            <w:tcW w:w="5740" w:type="dxa"/>
          </w:tcPr>
          <w:p w14:paraId="06C5D16D" w14:textId="7F2CA689" w:rsidR="00197F8C" w:rsidRPr="006D20D3" w:rsidRDefault="00DE79A5" w:rsidP="00F55380">
            <w:pPr>
              <w:spacing w:line="240" w:lineRule="auto"/>
              <w:jc w:val="center"/>
              <w:rPr>
                <w:i/>
                <w:sz w:val="26"/>
                <w:szCs w:val="26"/>
              </w:rPr>
            </w:pPr>
            <w:r>
              <w:rPr>
                <w:i/>
                <w:sz w:val="26"/>
                <w:szCs w:val="26"/>
              </w:rPr>
              <w:t>Đà Nẵng</w:t>
            </w:r>
            <w:r w:rsidR="00197F8C" w:rsidRPr="006D20D3">
              <w:rPr>
                <w:i/>
                <w:sz w:val="26"/>
                <w:szCs w:val="26"/>
              </w:rPr>
              <w:t>, ngày       tháng     năm 202</w:t>
            </w:r>
            <w:r>
              <w:rPr>
                <w:i/>
                <w:sz w:val="26"/>
                <w:szCs w:val="26"/>
              </w:rPr>
              <w:t>6</w:t>
            </w:r>
          </w:p>
        </w:tc>
      </w:tr>
    </w:tbl>
    <w:p w14:paraId="11DA6E32" w14:textId="77777777" w:rsidR="00197F8C" w:rsidRPr="006D20D3" w:rsidRDefault="00FA412E" w:rsidP="00197F8C">
      <w:pPr>
        <w:rPr>
          <w:sz w:val="26"/>
          <w:szCs w:val="26"/>
        </w:rPr>
      </w:pPr>
      <w:r w:rsidRPr="006D20D3">
        <w:rPr>
          <w:b/>
          <w:noProof/>
        </w:rPr>
        <mc:AlternateContent>
          <mc:Choice Requires="wps">
            <w:drawing>
              <wp:anchor distT="0" distB="0" distL="114300" distR="114300" simplePos="0" relativeHeight="251662336" behindDoc="0" locked="0" layoutInCell="1" allowOverlap="1" wp14:anchorId="1EC975F5" wp14:editId="31BEE7CF">
                <wp:simplePos x="0" y="0"/>
                <wp:positionH relativeFrom="column">
                  <wp:posOffset>503555</wp:posOffset>
                </wp:positionH>
                <wp:positionV relativeFrom="paragraph">
                  <wp:posOffset>88265</wp:posOffset>
                </wp:positionV>
                <wp:extent cx="1123950" cy="295910"/>
                <wp:effectExtent l="0" t="0" r="19050" b="279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95910"/>
                        </a:xfrm>
                        <a:prstGeom prst="rect">
                          <a:avLst/>
                        </a:prstGeom>
                        <a:solidFill>
                          <a:srgbClr val="FFFFFF"/>
                        </a:solidFill>
                        <a:ln w="12700" algn="ctr">
                          <a:solidFill>
                            <a:srgbClr val="000000"/>
                          </a:solidFill>
                          <a:miter lim="800000"/>
                          <a:headEnd/>
                          <a:tailEnd/>
                        </a:ln>
                      </wps:spPr>
                      <wps:txbx>
                        <w:txbxContent>
                          <w:p w14:paraId="5FB815D0" w14:textId="77777777" w:rsidR="00FA412E" w:rsidRPr="00F54138" w:rsidRDefault="00FA412E" w:rsidP="00930831">
                            <w:pPr>
                              <w:jc w:val="center"/>
                              <w:rPr>
                                <w:b/>
                                <w:szCs w:val="28"/>
                              </w:rPr>
                            </w:pPr>
                            <w:r w:rsidRPr="00724AE3">
                              <w:rPr>
                                <w:b/>
                                <w:szCs w:val="28"/>
                              </w:rPr>
                              <w:t>DỰ THẢO</w:t>
                            </w:r>
                          </w:p>
                        </w:txbxContent>
                      </wps:txbx>
                      <wps:bodyPr rot="0" vert="horz" wrap="square" lIns="54000" tIns="46800" rIns="54000" bIns="4680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EC975F5" id="Rectangle 1" o:spid="_x0000_s1026" style="position:absolute;margin-left:39.65pt;margin-top:6.95pt;width:88.5pt;height:2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" strokeweight="1pt">
                <v:textbox inset="1.5mm,1.3mm,1.5mm,1.3mm">
                  <w:txbxContent>
                    <w:p w14:paraId="5FB815D0" w14:textId="77777777" w:rsidR="00FA412E" w:rsidRPr="00F54138" w:rsidRDefault="00FA412E" w:rsidP="00930831">
                      <w:pPr>
                        <w:jc w:val="center"/>
                        <w:rPr>
                          <w:b/>
                          <w:szCs w:val="28"/>
                        </w:rPr>
                      </w:pPr>
                      <w:r w:rsidRPr="00724AE3">
                        <w:rPr>
                          <w:b/>
                          <w:szCs w:val="28"/>
                        </w:rPr>
                        <w:t>DỰ THẢO</w:t>
                      </w:r>
                    </w:p>
                  </w:txbxContent>
                </v:textbox>
              </v:rect>
            </w:pict>
          </mc:Fallback>
        </mc:AlternateContent>
      </w:r>
    </w:p>
    <w:p w14:paraId="03C22AA4" w14:textId="77777777" w:rsidR="00A97A12" w:rsidRPr="006D20D3" w:rsidRDefault="00A97A12" w:rsidP="00197F8C">
      <w:pPr>
        <w:spacing w:line="240" w:lineRule="auto"/>
        <w:jc w:val="center"/>
        <w:rPr>
          <w:b/>
        </w:rPr>
      </w:pPr>
    </w:p>
    <w:p w14:paraId="4AEA8B14" w14:textId="77777777" w:rsidR="00FA412E" w:rsidRPr="006D20D3" w:rsidRDefault="00FA412E" w:rsidP="00197F8C">
      <w:pPr>
        <w:spacing w:line="240" w:lineRule="auto"/>
        <w:jc w:val="center"/>
        <w:rPr>
          <w:b/>
        </w:rPr>
      </w:pPr>
    </w:p>
    <w:p w14:paraId="22E64C45" w14:textId="77777777" w:rsidR="00197F8C" w:rsidRPr="006D20D3" w:rsidRDefault="00197F8C" w:rsidP="00197F8C">
      <w:pPr>
        <w:spacing w:line="240" w:lineRule="auto"/>
        <w:jc w:val="center"/>
        <w:rPr>
          <w:b/>
        </w:rPr>
      </w:pPr>
      <w:r w:rsidRPr="006D20D3">
        <w:rPr>
          <w:b/>
        </w:rPr>
        <w:t>TỜ TRÌNH</w:t>
      </w:r>
    </w:p>
    <w:p w14:paraId="7808A9E9" w14:textId="104553AA" w:rsidR="005F04C3" w:rsidRPr="006D20D3" w:rsidRDefault="00F81D6F" w:rsidP="005F04C3">
      <w:pPr>
        <w:spacing w:line="240" w:lineRule="auto"/>
        <w:jc w:val="center"/>
        <w:rPr>
          <w:b/>
          <w:iCs/>
          <w:szCs w:val="28"/>
        </w:rPr>
      </w:pPr>
      <w:r>
        <w:rPr>
          <w:b/>
          <w:szCs w:val="28"/>
        </w:rPr>
        <w:t>Đề nghị ban hành</w:t>
      </w:r>
      <w:r w:rsidR="006D20D3">
        <w:rPr>
          <w:b/>
          <w:szCs w:val="28"/>
        </w:rPr>
        <w:t xml:space="preserve"> </w:t>
      </w:r>
      <w:r w:rsidR="005F04C3" w:rsidRPr="006D20D3">
        <w:rPr>
          <w:b/>
          <w:iCs/>
          <w:szCs w:val="28"/>
        </w:rPr>
        <w:t xml:space="preserve">Quyết định phân cấp cho Sở Nông nghiệp và </w:t>
      </w:r>
      <w:r w:rsidR="00DE79A5">
        <w:rPr>
          <w:b/>
          <w:iCs/>
          <w:szCs w:val="28"/>
        </w:rPr>
        <w:t>Môi trường</w:t>
      </w:r>
      <w:r w:rsidR="005F04C3" w:rsidRPr="006D20D3">
        <w:rPr>
          <w:b/>
          <w:iCs/>
          <w:szCs w:val="28"/>
        </w:rPr>
        <w:t xml:space="preserve"> thực hiện </w:t>
      </w:r>
      <w:r w:rsidR="008035A4" w:rsidRPr="008035A4">
        <w:rPr>
          <w:b/>
          <w:iCs/>
          <w:szCs w:val="28"/>
        </w:rPr>
        <w:t>phê duyệt hoặc điều chỉnh phương án quản lý rừng bền vững cho chủ rừng là tổ chức</w:t>
      </w:r>
      <w:r w:rsidR="005F04C3" w:rsidRPr="006D20D3">
        <w:rPr>
          <w:b/>
          <w:iCs/>
          <w:szCs w:val="28"/>
        </w:rPr>
        <w:t xml:space="preserve"> trên địa bàn </w:t>
      </w:r>
      <w:r w:rsidR="00243897">
        <w:rPr>
          <w:b/>
          <w:iCs/>
          <w:szCs w:val="28"/>
        </w:rPr>
        <w:t>thành phố Đà Nẵng</w:t>
      </w:r>
    </w:p>
    <w:p w14:paraId="7F6B4E58" w14:textId="77777777" w:rsidR="00197F8C" w:rsidRPr="006D20D3" w:rsidRDefault="00445D5C" w:rsidP="005F04C3">
      <w:pPr>
        <w:spacing w:line="240" w:lineRule="auto"/>
        <w:jc w:val="center"/>
        <w:rPr>
          <w:b/>
          <w:sz w:val="20"/>
        </w:rPr>
      </w:pPr>
      <w:r w:rsidRPr="006D20D3">
        <w:rPr>
          <w:noProof/>
        </w:rPr>
        <mc:AlternateContent>
          <mc:Choice Requires="wps">
            <w:drawing>
              <wp:anchor distT="4294967295" distB="4294967295" distL="114300" distR="114300" simplePos="0" relativeHeight="251661312" behindDoc="0" locked="0" layoutInCell="1" allowOverlap="1" wp14:anchorId="03CFC5B2" wp14:editId="54DFFACE">
                <wp:simplePos x="0" y="0"/>
                <wp:positionH relativeFrom="column">
                  <wp:posOffset>1986915</wp:posOffset>
                </wp:positionH>
                <wp:positionV relativeFrom="paragraph">
                  <wp:posOffset>32385</wp:posOffset>
                </wp:positionV>
                <wp:extent cx="1504950"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D0CEC" id="Line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45pt,2.55pt" to="274.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Hq4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"/>
            </w:pict>
          </mc:Fallback>
        </mc:AlternateContent>
      </w:r>
    </w:p>
    <w:p w14:paraId="52A98C2A" w14:textId="3A1C795E" w:rsidR="00197F8C" w:rsidRPr="006D20D3" w:rsidRDefault="00197F8C" w:rsidP="00445D5C">
      <w:pPr>
        <w:jc w:val="center"/>
      </w:pPr>
      <w:r w:rsidRPr="006D20D3">
        <w:t>Kính gửi: Ủy ban nhân dân t</w:t>
      </w:r>
      <w:r w:rsidR="008035A4">
        <w:t xml:space="preserve">hành phố </w:t>
      </w:r>
      <w:r w:rsidR="0029003F">
        <w:t>Đà Nẵng</w:t>
      </w:r>
    </w:p>
    <w:p w14:paraId="4D730D62" w14:textId="77777777" w:rsidR="004A1A62" w:rsidRPr="006D20D3" w:rsidRDefault="004A1A62" w:rsidP="004A1A62">
      <w:pPr>
        <w:ind w:firstLine="567"/>
        <w:jc w:val="both"/>
        <w:rPr>
          <w:bCs/>
          <w:spacing w:val="2"/>
          <w:szCs w:val="28"/>
        </w:rPr>
      </w:pPr>
    </w:p>
    <w:p w14:paraId="51D5588B" w14:textId="52BFF2C5" w:rsidR="00197F8C" w:rsidRPr="00E63CCA" w:rsidRDefault="005F04C3" w:rsidP="00A20A48">
      <w:pPr>
        <w:spacing w:before="60" w:after="60" w:line="240" w:lineRule="auto"/>
        <w:ind w:firstLine="720"/>
        <w:jc w:val="both"/>
        <w:rPr>
          <w:rFonts w:eastAsia="DejaVu Sans Condensed"/>
          <w:bCs/>
          <w:color w:val="000000"/>
          <w:szCs w:val="28"/>
          <w:lang w:eastAsia="vi-VN"/>
        </w:rPr>
      </w:pPr>
      <w:r w:rsidRPr="00A20A48">
        <w:rPr>
          <w:bCs/>
          <w:szCs w:val="28"/>
        </w:rPr>
        <w:t xml:space="preserve">Thực hiện Công văn số </w:t>
      </w:r>
      <w:r w:rsidR="00532B6C" w:rsidRPr="00A20A48">
        <w:rPr>
          <w:bCs/>
          <w:szCs w:val="28"/>
        </w:rPr>
        <w:t>166</w:t>
      </w:r>
      <w:r w:rsidRPr="00A20A48">
        <w:rPr>
          <w:bCs/>
          <w:szCs w:val="28"/>
        </w:rPr>
        <w:t>/UBND-S</w:t>
      </w:r>
      <w:r w:rsidR="00320CF6" w:rsidRPr="00A20A48">
        <w:rPr>
          <w:bCs/>
          <w:szCs w:val="28"/>
        </w:rPr>
        <w:t>NNMT</w:t>
      </w:r>
      <w:r w:rsidRPr="00A20A48">
        <w:rPr>
          <w:bCs/>
          <w:szCs w:val="28"/>
        </w:rPr>
        <w:t xml:space="preserve"> ngày </w:t>
      </w:r>
      <w:r w:rsidR="00320CF6" w:rsidRPr="00A20A48">
        <w:rPr>
          <w:bCs/>
          <w:szCs w:val="28"/>
        </w:rPr>
        <w:t>10</w:t>
      </w:r>
      <w:r w:rsidR="00A20A48" w:rsidRPr="00A20A48">
        <w:rPr>
          <w:bCs/>
          <w:szCs w:val="28"/>
        </w:rPr>
        <w:t xml:space="preserve"> tháng </w:t>
      </w:r>
      <w:r w:rsidR="00320CF6" w:rsidRPr="00A20A48">
        <w:rPr>
          <w:bCs/>
          <w:szCs w:val="28"/>
        </w:rPr>
        <w:t>01</w:t>
      </w:r>
      <w:r w:rsidR="00A20A48" w:rsidRPr="00A20A48">
        <w:rPr>
          <w:bCs/>
          <w:szCs w:val="28"/>
        </w:rPr>
        <w:t xml:space="preserve"> năm </w:t>
      </w:r>
      <w:r w:rsidRPr="00A20A48">
        <w:rPr>
          <w:bCs/>
          <w:szCs w:val="28"/>
        </w:rPr>
        <w:t>202</w:t>
      </w:r>
      <w:r w:rsidR="00320CF6" w:rsidRPr="00A20A48">
        <w:rPr>
          <w:bCs/>
          <w:szCs w:val="28"/>
        </w:rPr>
        <w:t>6</w:t>
      </w:r>
      <w:r w:rsidRPr="00A20A48">
        <w:rPr>
          <w:bCs/>
          <w:szCs w:val="28"/>
        </w:rPr>
        <w:t xml:space="preserve"> của UBND </w:t>
      </w:r>
      <w:r w:rsidR="00320CF6" w:rsidRPr="00A20A48">
        <w:rPr>
          <w:bCs/>
          <w:szCs w:val="28"/>
        </w:rPr>
        <w:t>thành phố</w:t>
      </w:r>
      <w:r w:rsidRPr="00A20A48">
        <w:rPr>
          <w:bCs/>
          <w:szCs w:val="28"/>
        </w:rPr>
        <w:t xml:space="preserve"> về việc </w:t>
      </w:r>
      <w:r w:rsidR="003F1728" w:rsidRPr="00A20A48">
        <w:rPr>
          <w:bCs/>
          <w:szCs w:val="28"/>
        </w:rPr>
        <w:t>thống nhất phân công Sở Nông nghiệp và Môi trường chủ trì soạn thảo văn bản quy phạm pháp luật</w:t>
      </w:r>
      <w:r w:rsidR="00181956" w:rsidRPr="00A20A48">
        <w:rPr>
          <w:bCs/>
          <w:szCs w:val="28"/>
        </w:rPr>
        <w:t xml:space="preserve">; </w:t>
      </w:r>
      <w:r w:rsidR="00445D5C" w:rsidRPr="00A20A48">
        <w:rPr>
          <w:rFonts w:eastAsia="DejaVu Sans Condensed"/>
          <w:bCs/>
          <w:color w:val="000000"/>
          <w:szCs w:val="28"/>
          <w:lang w:eastAsia="vi-VN"/>
        </w:rPr>
        <w:t xml:space="preserve">căn cứ </w:t>
      </w:r>
      <w:bookmarkStart w:id="0" w:name="_Hlk203976647"/>
      <w:r w:rsidR="00A20A48" w:rsidRPr="00A20A48">
        <w:rPr>
          <w:noProof/>
          <w:szCs w:val="28"/>
        </w:rPr>
        <w:t xml:space="preserve">Luật Ban hành văn bản quy phạm pháp luật </w:t>
      </w:r>
      <w:r w:rsidR="00A20A48" w:rsidRPr="00A20A48">
        <w:rPr>
          <w:spacing w:val="-4"/>
          <w:szCs w:val="28"/>
        </w:rPr>
        <w:t xml:space="preserve">số </w:t>
      </w:r>
      <w:r w:rsidR="00A20A48" w:rsidRPr="00A20A48">
        <w:rPr>
          <w:szCs w:val="28"/>
          <w:shd w:val="clear" w:color="auto" w:fill="FFFFFF"/>
        </w:rPr>
        <w:t xml:space="preserve">64/2025/QH15 </w:t>
      </w:r>
      <w:r w:rsidR="00A20A48" w:rsidRPr="00A20A48">
        <w:rPr>
          <w:spacing w:val="-4"/>
          <w:szCs w:val="28"/>
        </w:rPr>
        <w:t xml:space="preserve">được sửa đổi, bổ sung bởi Luật số </w:t>
      </w:r>
      <w:r w:rsidR="00A20A48" w:rsidRPr="00A20A48">
        <w:rPr>
          <w:szCs w:val="28"/>
          <w:shd w:val="clear" w:color="auto" w:fill="FFFFFF"/>
        </w:rPr>
        <w:t>87/2025/QH15</w:t>
      </w:r>
      <w:bookmarkEnd w:id="0"/>
      <w:r w:rsidR="00197F8C" w:rsidRPr="00E63CCA">
        <w:rPr>
          <w:bCs/>
        </w:rPr>
        <w:t>,</w:t>
      </w:r>
      <w:r w:rsidR="00197F8C" w:rsidRPr="00E63CCA">
        <w:rPr>
          <w:bCs/>
          <w:sz w:val="26"/>
          <w:szCs w:val="26"/>
        </w:rPr>
        <w:t xml:space="preserve"> </w:t>
      </w:r>
      <w:r w:rsidR="00197F8C" w:rsidRPr="00E63CCA">
        <w:rPr>
          <w:rFonts w:eastAsia="Times New Roman"/>
          <w:bCs/>
        </w:rPr>
        <w:t xml:space="preserve">Sở Nông nghiệp và </w:t>
      </w:r>
      <w:r w:rsidR="008833BE" w:rsidRPr="00E63CCA">
        <w:rPr>
          <w:bCs/>
          <w:lang w:val="sv-SE"/>
        </w:rPr>
        <w:t>Môi trường</w:t>
      </w:r>
      <w:r w:rsidR="00197F8C" w:rsidRPr="00E63CCA">
        <w:rPr>
          <w:rFonts w:eastAsia="Times New Roman"/>
          <w:bCs/>
        </w:rPr>
        <w:t xml:space="preserve"> kính trình </w:t>
      </w:r>
      <w:r w:rsidR="004636D7" w:rsidRPr="00E63CCA">
        <w:rPr>
          <w:bCs/>
        </w:rPr>
        <w:t xml:space="preserve">Chủ tịch </w:t>
      </w:r>
      <w:r w:rsidR="004A1A62" w:rsidRPr="00E63CCA">
        <w:rPr>
          <w:bCs/>
        </w:rPr>
        <w:t>UBND</w:t>
      </w:r>
      <w:r w:rsidR="00197F8C" w:rsidRPr="00E63CCA">
        <w:rPr>
          <w:rFonts w:eastAsia="Times New Roman"/>
          <w:bCs/>
        </w:rPr>
        <w:t xml:space="preserve"> </w:t>
      </w:r>
      <w:r w:rsidR="008833BE" w:rsidRPr="00E63CCA">
        <w:rPr>
          <w:rFonts w:eastAsia="Times New Roman"/>
          <w:bCs/>
        </w:rPr>
        <w:t>thành phố Đà Nẵng</w:t>
      </w:r>
      <w:r w:rsidR="00B35CD7" w:rsidRPr="00E63CCA">
        <w:rPr>
          <w:rFonts w:eastAsia="Times New Roman"/>
          <w:bCs/>
        </w:rPr>
        <w:t xml:space="preserve"> </w:t>
      </w:r>
      <w:r w:rsidR="00197F8C" w:rsidRPr="00E63CCA">
        <w:rPr>
          <w:bCs/>
        </w:rPr>
        <w:t>Dự thảo</w:t>
      </w:r>
      <w:r w:rsidR="0002463F" w:rsidRPr="00E63CCA">
        <w:rPr>
          <w:bCs/>
        </w:rPr>
        <w:t xml:space="preserve"> </w:t>
      </w:r>
      <w:r w:rsidR="00DD73D8" w:rsidRPr="00E63CCA">
        <w:rPr>
          <w:bCs/>
          <w:iCs/>
          <w:szCs w:val="28"/>
        </w:rPr>
        <w:t>“</w:t>
      </w:r>
      <w:r w:rsidR="008833BE" w:rsidRPr="00E63CCA">
        <w:rPr>
          <w:bCs/>
          <w:i/>
          <w:szCs w:val="28"/>
        </w:rPr>
        <w:t xml:space="preserve">Quyết định </w:t>
      </w:r>
      <w:r w:rsidR="00DD73D8" w:rsidRPr="00E63CCA">
        <w:rPr>
          <w:bCs/>
          <w:i/>
          <w:szCs w:val="28"/>
        </w:rPr>
        <w:t>p</w:t>
      </w:r>
      <w:r w:rsidR="0002463F" w:rsidRPr="00E63CCA">
        <w:rPr>
          <w:bCs/>
          <w:i/>
          <w:szCs w:val="28"/>
        </w:rPr>
        <w:t xml:space="preserve">hân </w:t>
      </w:r>
      <w:r w:rsidR="008833BE" w:rsidRPr="00E63CCA">
        <w:rPr>
          <w:bCs/>
          <w:i/>
          <w:szCs w:val="28"/>
        </w:rPr>
        <w:t>cấp cho Sở Nông nghiệp và Môi trường thực hiện phê duyệt hoặc điều chỉnh phương án quản lý rừng bền vững cho chủ rừng là tổ chức trên địa bàn thành phố Đà Nẵng</w:t>
      </w:r>
      <w:r w:rsidR="00724AE3" w:rsidRPr="00E63CCA">
        <w:rPr>
          <w:bCs/>
          <w:i/>
          <w:szCs w:val="28"/>
        </w:rPr>
        <w:t>”</w:t>
      </w:r>
      <w:r w:rsidR="003A170E" w:rsidRPr="00E63CCA">
        <w:rPr>
          <w:bCs/>
          <w:i/>
          <w:szCs w:val="28"/>
        </w:rPr>
        <w:t xml:space="preserve"> </w:t>
      </w:r>
      <w:r w:rsidR="00197F8C" w:rsidRPr="00E63CCA">
        <w:rPr>
          <w:bCs/>
        </w:rPr>
        <w:t xml:space="preserve">như sau: </w:t>
      </w:r>
    </w:p>
    <w:p w14:paraId="00B2B493" w14:textId="77777777" w:rsidR="00197F8C" w:rsidRPr="00E63CCA" w:rsidRDefault="00197F8C" w:rsidP="00A20A48">
      <w:pPr>
        <w:tabs>
          <w:tab w:val="left" w:pos="720"/>
          <w:tab w:val="left" w:pos="1440"/>
          <w:tab w:val="left" w:pos="2160"/>
          <w:tab w:val="left" w:pos="2880"/>
          <w:tab w:val="left" w:pos="3600"/>
          <w:tab w:val="left" w:pos="4320"/>
          <w:tab w:val="left" w:pos="5040"/>
          <w:tab w:val="right" w:pos="8640"/>
        </w:tabs>
        <w:spacing w:before="60" w:after="60" w:line="240" w:lineRule="auto"/>
        <w:ind w:firstLine="720"/>
        <w:jc w:val="both"/>
        <w:rPr>
          <w:b/>
        </w:rPr>
      </w:pPr>
      <w:r w:rsidRPr="00E63CCA">
        <w:rPr>
          <w:b/>
        </w:rPr>
        <w:t>I. SỰ CẦN THIẾT BAN HÀNH QUYẾT ĐỊNH</w:t>
      </w:r>
    </w:p>
    <w:p w14:paraId="62C62A57" w14:textId="77777777" w:rsidR="00197F8C" w:rsidRPr="00E63CCA" w:rsidRDefault="00197F8C" w:rsidP="00A20A48">
      <w:pPr>
        <w:tabs>
          <w:tab w:val="left" w:pos="720"/>
          <w:tab w:val="left" w:pos="1440"/>
          <w:tab w:val="left" w:pos="2160"/>
          <w:tab w:val="left" w:pos="2880"/>
          <w:tab w:val="left" w:pos="3600"/>
          <w:tab w:val="left" w:pos="4320"/>
          <w:tab w:val="left" w:pos="5040"/>
          <w:tab w:val="right" w:pos="8640"/>
        </w:tabs>
        <w:spacing w:before="60" w:after="60" w:line="240" w:lineRule="auto"/>
        <w:ind w:firstLine="720"/>
        <w:jc w:val="both"/>
        <w:rPr>
          <w:b/>
        </w:rPr>
      </w:pPr>
      <w:r w:rsidRPr="00E63CCA">
        <w:rPr>
          <w:b/>
        </w:rPr>
        <w:t>1. Sự cần thiết</w:t>
      </w:r>
    </w:p>
    <w:p w14:paraId="27C1EC7B" w14:textId="070C79C0" w:rsidR="00E86AF0" w:rsidRPr="00E63CCA" w:rsidRDefault="00E86AF0" w:rsidP="00A20A48">
      <w:pPr>
        <w:tabs>
          <w:tab w:val="left" w:pos="720"/>
          <w:tab w:val="left" w:pos="1440"/>
          <w:tab w:val="left" w:pos="2160"/>
          <w:tab w:val="left" w:pos="2880"/>
          <w:tab w:val="left" w:pos="3600"/>
          <w:tab w:val="left" w:pos="4320"/>
          <w:tab w:val="left" w:pos="5040"/>
          <w:tab w:val="right" w:pos="8640"/>
        </w:tabs>
        <w:spacing w:before="60" w:after="60" w:line="240" w:lineRule="auto"/>
        <w:ind w:firstLine="720"/>
        <w:jc w:val="both"/>
        <w:rPr>
          <w:bCs/>
        </w:rPr>
      </w:pPr>
      <w:r w:rsidRPr="00E63CCA">
        <w:rPr>
          <w:bCs/>
        </w:rPr>
        <w:t xml:space="preserve">Trước đây, việc phê duyệt hoặc điều chỉnh phương án quản lý rừng bền vững của chủ rừng là tổ chức thực hiện theo Thông tư số 28/2018/TT-BNNPTNT ngày </w:t>
      </w:r>
      <w:r w:rsidRPr="00A20A48">
        <w:rPr>
          <w:bCs/>
        </w:rPr>
        <w:t>16</w:t>
      </w:r>
      <w:r w:rsidR="00A20A48" w:rsidRPr="00A20A48">
        <w:rPr>
          <w:bCs/>
        </w:rPr>
        <w:t xml:space="preserve"> tháng</w:t>
      </w:r>
      <w:r w:rsidRPr="00A20A48">
        <w:rPr>
          <w:bCs/>
        </w:rPr>
        <w:t>11</w:t>
      </w:r>
      <w:r w:rsidR="00A20A48" w:rsidRPr="00A20A48">
        <w:rPr>
          <w:bCs/>
        </w:rPr>
        <w:t xml:space="preserve"> năm </w:t>
      </w:r>
      <w:r w:rsidRPr="00A20A48">
        <w:rPr>
          <w:bCs/>
        </w:rPr>
        <w:t>2018</w:t>
      </w:r>
      <w:r w:rsidRPr="00E63CCA">
        <w:rPr>
          <w:bCs/>
        </w:rPr>
        <w:t xml:space="preserve"> của Bộ trưởng Bộ Nông nghiệp và Phát triển nông thôn (nay là Bộ Nông nghiệp và Môi trường) Quy định về quản lý rừng bền vững và Thông tư số 13/2023/TT BNNPTNT ngày 13</w:t>
      </w:r>
      <w:r w:rsidR="00A20A48">
        <w:rPr>
          <w:bCs/>
        </w:rPr>
        <w:t xml:space="preserve"> tháng </w:t>
      </w:r>
      <w:r w:rsidRPr="00E63CCA">
        <w:rPr>
          <w:bCs/>
        </w:rPr>
        <w:t>11</w:t>
      </w:r>
      <w:r w:rsidR="00A20A48">
        <w:rPr>
          <w:bCs/>
        </w:rPr>
        <w:t xml:space="preserve"> năm </w:t>
      </w:r>
      <w:r w:rsidRPr="00E63CCA">
        <w:rPr>
          <w:bCs/>
        </w:rPr>
        <w:t>2023 của Bộ trưởng Bộ Nông nghiệp và Phát triển nông thôn (nay là Bộ Nông nghiệp và Môi trường) về sửa đổi, bổ sung một số điều của Thông tư số 28/2018/TT BNNPTNT; thẩm quyền phê duyệt thuộc UBND cấp tỉnh. Trong quá trình thực hiện, đã tham mưu UBND tỉnh Quảng Nam (nay là thành phố Đà Nẵng) ban hành Quyết định số 19/2024/QĐ-UBND ngày 06</w:t>
      </w:r>
      <w:r w:rsidR="00A20A48">
        <w:rPr>
          <w:bCs/>
        </w:rPr>
        <w:t xml:space="preserve"> tháng </w:t>
      </w:r>
      <w:r w:rsidRPr="00E63CCA">
        <w:rPr>
          <w:bCs/>
        </w:rPr>
        <w:t>8</w:t>
      </w:r>
      <w:r w:rsidR="00A20A48">
        <w:rPr>
          <w:bCs/>
        </w:rPr>
        <w:t xml:space="preserve"> năm </w:t>
      </w:r>
      <w:r w:rsidRPr="00E63CCA">
        <w:rPr>
          <w:bCs/>
        </w:rPr>
        <w:t>2024 về việc phân cấp cho Sở Nông nghiệp và Phát triển nông thôn tỉnh Quảng Nam (nay là Sở Nông nghiệp và Môi trường thành phố Đà Nẵng) thực hiện phê duyệt hoặc điều chỉnh phương án quản lý rừng bền vững trên địa bàn tỉnh Quảng Nam. Việc phân cấp đã tạo điều kiện thuận lợi cho tổ chức, rút ngắn thời gian và đẩy nhanh tiến độ giải quyết thủ tục hành chính.</w:t>
      </w:r>
    </w:p>
    <w:p w14:paraId="2FCA0CA1" w14:textId="50FE33C0" w:rsidR="00C804B0" w:rsidRPr="00E63CCA" w:rsidRDefault="00C804B0" w:rsidP="00A20A48">
      <w:pPr>
        <w:tabs>
          <w:tab w:val="left" w:pos="720"/>
          <w:tab w:val="left" w:pos="1440"/>
          <w:tab w:val="left" w:pos="2160"/>
          <w:tab w:val="left" w:pos="2880"/>
          <w:tab w:val="left" w:pos="3600"/>
          <w:tab w:val="left" w:pos="4320"/>
          <w:tab w:val="left" w:pos="5040"/>
          <w:tab w:val="right" w:pos="8640"/>
        </w:tabs>
        <w:spacing w:before="60" w:after="60" w:line="240" w:lineRule="auto"/>
        <w:ind w:firstLine="720"/>
        <w:jc w:val="both"/>
        <w:rPr>
          <w:bCs/>
        </w:rPr>
      </w:pPr>
      <w:r w:rsidRPr="00E63CCA">
        <w:rPr>
          <w:bCs/>
        </w:rPr>
        <w:t xml:space="preserve">Hiện nay, </w:t>
      </w:r>
      <w:r w:rsidR="001C17E2" w:rsidRPr="00E63CCA">
        <w:rPr>
          <w:bCs/>
        </w:rPr>
        <w:t xml:space="preserve">Quyết định số 19/2024/QĐ-UBND </w:t>
      </w:r>
      <w:r w:rsidR="00A20A48" w:rsidRPr="00E63CCA">
        <w:rPr>
          <w:bCs/>
        </w:rPr>
        <w:t>ngày 06</w:t>
      </w:r>
      <w:r w:rsidR="00A20A48">
        <w:rPr>
          <w:bCs/>
        </w:rPr>
        <w:t xml:space="preserve"> tháng </w:t>
      </w:r>
      <w:r w:rsidR="00A20A48" w:rsidRPr="00E63CCA">
        <w:rPr>
          <w:bCs/>
        </w:rPr>
        <w:t>8</w:t>
      </w:r>
      <w:r w:rsidR="00A20A48">
        <w:rPr>
          <w:bCs/>
        </w:rPr>
        <w:t xml:space="preserve"> năm </w:t>
      </w:r>
      <w:r w:rsidR="00A20A48" w:rsidRPr="00E63CCA">
        <w:rPr>
          <w:bCs/>
        </w:rPr>
        <w:t xml:space="preserve">2024 </w:t>
      </w:r>
      <w:r w:rsidR="00D16CE1" w:rsidRPr="00E63CCA">
        <w:rPr>
          <w:bCs/>
        </w:rPr>
        <w:t xml:space="preserve">đã hết </w:t>
      </w:r>
      <w:r w:rsidR="00A96B0A" w:rsidRPr="00E63CCA">
        <w:t>hiệu lực theo Quyết định số 1315/QĐ-UND ngày 03</w:t>
      </w:r>
      <w:r w:rsidR="00A20A48">
        <w:t xml:space="preserve"> tháng </w:t>
      </w:r>
      <w:r w:rsidR="00A96B0A" w:rsidRPr="00E63CCA">
        <w:t>9</w:t>
      </w:r>
      <w:r w:rsidR="00A20A48">
        <w:t xml:space="preserve"> năm </w:t>
      </w:r>
      <w:r w:rsidR="00A96B0A" w:rsidRPr="00E63CCA">
        <w:t>2025 của UBND thành phố Đà Nẵng</w:t>
      </w:r>
      <w:r w:rsidR="00881E2C" w:rsidRPr="00E63CCA">
        <w:rPr>
          <w:bCs/>
        </w:rPr>
        <w:t xml:space="preserve"> </w:t>
      </w:r>
      <w:bookmarkStart w:id="1" w:name="dieu_1"/>
      <w:r w:rsidR="00734400" w:rsidRPr="00E63CCA">
        <w:t>về b</w:t>
      </w:r>
      <w:r w:rsidR="00881E2C" w:rsidRPr="00E63CCA">
        <w:t>ãi bỏ các Quyết định của Ủy ban nhân dân thành phố Đà Nẵng (cũ) và Ủy ban nhân dân tỉnh Quảng Nam</w:t>
      </w:r>
      <w:bookmarkEnd w:id="1"/>
      <w:r w:rsidR="00734400" w:rsidRPr="00E63CCA">
        <w:rPr>
          <w:bCs/>
        </w:rPr>
        <w:t>. Ngoài ra, theo</w:t>
      </w:r>
      <w:r w:rsidR="00ED0768" w:rsidRPr="00E63CCA">
        <w:rPr>
          <w:bCs/>
        </w:rPr>
        <w:t xml:space="preserve"> </w:t>
      </w:r>
      <w:r w:rsidRPr="00E63CCA">
        <w:rPr>
          <w:bCs/>
        </w:rPr>
        <w:t>Thông tư số 16/2025/TT-BNNMT ngày 19</w:t>
      </w:r>
      <w:r w:rsidR="00A20A48">
        <w:rPr>
          <w:bCs/>
        </w:rPr>
        <w:t xml:space="preserve"> tháng </w:t>
      </w:r>
      <w:r w:rsidRPr="00E63CCA">
        <w:rPr>
          <w:bCs/>
        </w:rPr>
        <w:t>6</w:t>
      </w:r>
      <w:r w:rsidR="00A20A48">
        <w:rPr>
          <w:bCs/>
        </w:rPr>
        <w:t xml:space="preserve"> năm </w:t>
      </w:r>
      <w:r w:rsidRPr="00E63CCA">
        <w:rPr>
          <w:bCs/>
        </w:rPr>
        <w:t xml:space="preserve">2025 của Bộ trưởng Bộ </w:t>
      </w:r>
      <w:r w:rsidRPr="00E63CCA">
        <w:rPr>
          <w:bCs/>
        </w:rPr>
        <w:lastRenderedPageBreak/>
        <w:t>Nông nghiệp và Môi trường quy định về phân quyền, phân cấp, phân định thẩm quyền quản lý nhà nước và một số nội dung trong lĩnh vực lâm nghiệp và kiểm lâm, theo đó thẩm quyền phê duyệt</w:t>
      </w:r>
      <w:r w:rsidR="00734400" w:rsidRPr="00E63CCA">
        <w:rPr>
          <w:bCs/>
        </w:rPr>
        <w:t xml:space="preserve"> phương án quản lý rừng bền vững</w:t>
      </w:r>
      <w:r w:rsidRPr="00E63CCA">
        <w:rPr>
          <w:bCs/>
        </w:rPr>
        <w:t xml:space="preserve"> thuộc</w:t>
      </w:r>
      <w:r w:rsidR="00734400" w:rsidRPr="00E63CCA">
        <w:rPr>
          <w:bCs/>
        </w:rPr>
        <w:t xml:space="preserve"> thẩm quyền</w:t>
      </w:r>
      <w:r w:rsidRPr="00E63CCA">
        <w:rPr>
          <w:bCs/>
        </w:rPr>
        <w:t xml:space="preserve"> Chủ tịch Ủy ban nhân dân cấp tỉnh, chưa có quy định cụ thể về việc phân cấp, ủy quyền trong việc phê duyệt hoặc điều chỉnh phương</w:t>
      </w:r>
      <w:r w:rsidR="00734400" w:rsidRPr="00E63CCA">
        <w:rPr>
          <w:bCs/>
        </w:rPr>
        <w:t xml:space="preserve"> án</w:t>
      </w:r>
      <w:r w:rsidRPr="00E63CCA">
        <w:rPr>
          <w:bCs/>
        </w:rPr>
        <w:t xml:space="preserve"> quản lý rừng bền vững. </w:t>
      </w:r>
    </w:p>
    <w:p w14:paraId="36F35A65" w14:textId="1F836C98" w:rsidR="000413EB" w:rsidRPr="00E63CCA" w:rsidRDefault="000413EB" w:rsidP="00A20A48">
      <w:pPr>
        <w:spacing w:before="60" w:after="60" w:line="240" w:lineRule="auto"/>
        <w:ind w:firstLine="720"/>
        <w:jc w:val="both"/>
        <w:rPr>
          <w:rFonts w:eastAsia="Times New Roman"/>
        </w:rPr>
      </w:pPr>
      <w:r w:rsidRPr="00E63CCA">
        <w:rPr>
          <w:rFonts w:eastAsia="Times New Roman"/>
        </w:rPr>
        <w:t xml:space="preserve">Vì vậy, Sở Nông nghiệp và Môi trường tham mưu trình </w:t>
      </w:r>
      <w:r w:rsidR="00863C28" w:rsidRPr="00E63CCA">
        <w:rPr>
          <w:rFonts w:eastAsia="Times New Roman"/>
        </w:rPr>
        <w:t xml:space="preserve">Chủ tịch </w:t>
      </w:r>
      <w:r w:rsidRPr="00E63CCA">
        <w:rPr>
          <w:rFonts w:eastAsia="Times New Roman"/>
        </w:rPr>
        <w:t xml:space="preserve">UBND </w:t>
      </w:r>
      <w:r w:rsidR="00734400" w:rsidRPr="00E63CCA">
        <w:rPr>
          <w:rFonts w:eastAsia="Times New Roman"/>
        </w:rPr>
        <w:t xml:space="preserve">thành phố </w:t>
      </w:r>
      <w:r w:rsidR="008E4634" w:rsidRPr="00E63CCA">
        <w:rPr>
          <w:rFonts w:eastAsia="Times New Roman"/>
        </w:rPr>
        <w:t>ban hành</w:t>
      </w:r>
      <w:r w:rsidR="00863C28" w:rsidRPr="00E63CCA">
        <w:rPr>
          <w:i/>
        </w:rPr>
        <w:t>“</w:t>
      </w:r>
      <w:r w:rsidR="00863C28" w:rsidRPr="00E63CCA">
        <w:rPr>
          <w:bCs/>
          <w:i/>
          <w:szCs w:val="28"/>
        </w:rPr>
        <w:t xml:space="preserve">Quyết định phân cấp cho Sở Nông nghiệp và Môi trường thực hiện phê duyệt hoặc điều chỉnh phương án quản lý rừng bền vững cho chủ rừng là tổ chức </w:t>
      </w:r>
      <w:r w:rsidR="00584038" w:rsidRPr="00A20A48">
        <w:rPr>
          <w:bCs/>
          <w:i/>
          <w:szCs w:val="28"/>
        </w:rPr>
        <w:t>(trừ đối tượng quy định tại khoản 1 và khoản 2 Điều 13 Thông tư số 16/2025/TT-BNNMT ngày 19</w:t>
      </w:r>
      <w:r w:rsidR="00A20A48">
        <w:rPr>
          <w:bCs/>
          <w:i/>
          <w:szCs w:val="28"/>
        </w:rPr>
        <w:t xml:space="preserve"> tháng </w:t>
      </w:r>
      <w:r w:rsidR="00584038" w:rsidRPr="00A20A48">
        <w:rPr>
          <w:bCs/>
          <w:i/>
          <w:szCs w:val="28"/>
        </w:rPr>
        <w:t>6</w:t>
      </w:r>
      <w:r w:rsidR="00A20A48">
        <w:rPr>
          <w:bCs/>
          <w:i/>
          <w:szCs w:val="28"/>
        </w:rPr>
        <w:t xml:space="preserve"> năm </w:t>
      </w:r>
      <w:r w:rsidR="00584038" w:rsidRPr="00A20A48">
        <w:rPr>
          <w:bCs/>
          <w:i/>
          <w:szCs w:val="28"/>
        </w:rPr>
        <w:t>2025</w:t>
      </w:r>
      <w:r w:rsidR="00584038" w:rsidRPr="00E63CCA">
        <w:rPr>
          <w:rFonts w:eastAsia="DejaVu Sans Condensed"/>
          <w:i/>
          <w:szCs w:val="28"/>
          <w:lang w:eastAsia="vi-VN"/>
        </w:rPr>
        <w:t xml:space="preserve"> </w:t>
      </w:r>
      <w:r w:rsidR="00584038" w:rsidRPr="00A20A48">
        <w:rPr>
          <w:rFonts w:eastAsia="DejaVu Sans Condensed"/>
          <w:i/>
          <w:iCs/>
          <w:szCs w:val="28"/>
          <w:lang w:eastAsia="vi-VN"/>
        </w:rPr>
        <w:t>của Bộ trưởng Bộ Nông nghiệp và Môi trường</w:t>
      </w:r>
      <w:r w:rsidR="00584038" w:rsidRPr="00A20A48">
        <w:rPr>
          <w:bCs/>
          <w:i/>
          <w:iCs/>
          <w:szCs w:val="28"/>
        </w:rPr>
        <w:t>)</w:t>
      </w:r>
      <w:r w:rsidR="00584038" w:rsidRPr="00E63CCA">
        <w:rPr>
          <w:bCs/>
          <w:i/>
          <w:szCs w:val="28"/>
        </w:rPr>
        <w:t xml:space="preserve"> </w:t>
      </w:r>
      <w:r w:rsidR="00863C28" w:rsidRPr="00E63CCA">
        <w:rPr>
          <w:bCs/>
          <w:i/>
          <w:szCs w:val="28"/>
        </w:rPr>
        <w:t xml:space="preserve">trên địa bàn thành phố Đà Nẵng” </w:t>
      </w:r>
      <w:r w:rsidRPr="00E63CCA">
        <w:rPr>
          <w:rFonts w:eastAsia="Times New Roman"/>
        </w:rPr>
        <w:t>là cần thiết.</w:t>
      </w:r>
    </w:p>
    <w:p w14:paraId="3D560C44" w14:textId="77777777" w:rsidR="00197F8C" w:rsidRPr="00E63CCA" w:rsidRDefault="00197F8C" w:rsidP="00A20A48">
      <w:pPr>
        <w:spacing w:before="60" w:after="60" w:line="240" w:lineRule="auto"/>
        <w:ind w:firstLine="720"/>
        <w:jc w:val="both"/>
        <w:rPr>
          <w:rFonts w:eastAsia="Times New Roman"/>
          <w:b/>
        </w:rPr>
      </w:pPr>
      <w:r w:rsidRPr="00E63CCA">
        <w:rPr>
          <w:rFonts w:eastAsia="Times New Roman"/>
          <w:b/>
        </w:rPr>
        <w:t>2. Thẩm quyền ban hành văn bản quy phạm pháp luật</w:t>
      </w:r>
    </w:p>
    <w:p w14:paraId="6271DFFB" w14:textId="0DE55A45" w:rsidR="00C0233A" w:rsidRPr="00E63CCA" w:rsidRDefault="00C0233A" w:rsidP="00A20A48">
      <w:pPr>
        <w:tabs>
          <w:tab w:val="left" w:pos="720"/>
          <w:tab w:val="left" w:pos="1440"/>
          <w:tab w:val="left" w:pos="2160"/>
          <w:tab w:val="left" w:pos="2880"/>
          <w:tab w:val="left" w:pos="3600"/>
          <w:tab w:val="left" w:pos="4320"/>
          <w:tab w:val="left" w:pos="5040"/>
          <w:tab w:val="right" w:pos="8640"/>
        </w:tabs>
        <w:spacing w:before="60" w:after="60" w:line="240" w:lineRule="auto"/>
        <w:ind w:firstLine="720"/>
        <w:jc w:val="both"/>
        <w:rPr>
          <w:bCs/>
        </w:rPr>
      </w:pPr>
      <w:r w:rsidRPr="00E63CCA">
        <w:rPr>
          <w:bCs/>
        </w:rPr>
        <w:t xml:space="preserve">Theo quy định tại khoản 5 Điều 13 Luật Tổ chức chính quyền địa phương số 72/2025/QH15 quy định “….Cơ quan, tổ chức, đơn vị, cá nhân có thẩm quyền ở địa phương được đề xuất với Hội đồng nhân dân cấp tỉnh, Ủy ban nhân dân cấp tỉnh, Chủ </w:t>
      </w:r>
      <w:r w:rsidR="001F3437" w:rsidRPr="00E63CCA">
        <w:rPr>
          <w:bCs/>
        </w:rPr>
        <w:t>t</w:t>
      </w:r>
      <w:r w:rsidRPr="00E63CCA">
        <w:rPr>
          <w:bCs/>
        </w:rPr>
        <w:t>ịch Ủy ban nhân dân cấp tỉnh về việc phân cấp cho mình thực hiện nhiệm vụ, quyền hạn phù hợp với khả năng nếu đáp ứng các yêu cầu về tài chính, nguồn nhân lực và điều kiện cần thiết khác”</w:t>
      </w:r>
      <w:r w:rsidR="001F3437" w:rsidRPr="00E63CCA">
        <w:rPr>
          <w:bCs/>
        </w:rPr>
        <w:t>.</w:t>
      </w:r>
    </w:p>
    <w:p w14:paraId="10B54521" w14:textId="5BE3B39D" w:rsidR="0032428C" w:rsidRPr="00E63CCA" w:rsidRDefault="00C0233A" w:rsidP="00A20A48">
      <w:pPr>
        <w:tabs>
          <w:tab w:val="left" w:pos="720"/>
          <w:tab w:val="left" w:pos="1440"/>
          <w:tab w:val="left" w:pos="2160"/>
          <w:tab w:val="left" w:pos="2880"/>
          <w:tab w:val="left" w:pos="3600"/>
          <w:tab w:val="left" w:pos="4320"/>
          <w:tab w:val="left" w:pos="5040"/>
          <w:tab w:val="right" w:pos="8640"/>
        </w:tabs>
        <w:spacing w:before="60" w:after="60" w:line="240" w:lineRule="auto"/>
        <w:ind w:firstLine="720"/>
        <w:jc w:val="both"/>
        <w:rPr>
          <w:bCs/>
        </w:rPr>
      </w:pPr>
      <w:r w:rsidRPr="00E63CCA">
        <w:rPr>
          <w:bCs/>
        </w:rPr>
        <w:t>Căn cứ khoản 2 Điều 43 Nghị định số 78/2025/NĐ-CP ngày 01</w:t>
      </w:r>
      <w:r w:rsidR="00A20A48">
        <w:rPr>
          <w:bCs/>
        </w:rPr>
        <w:t xml:space="preserve"> tháng </w:t>
      </w:r>
      <w:r w:rsidRPr="00E63CCA">
        <w:rPr>
          <w:bCs/>
        </w:rPr>
        <w:t>4</w:t>
      </w:r>
      <w:r w:rsidR="00A20A48">
        <w:rPr>
          <w:bCs/>
        </w:rPr>
        <w:t xml:space="preserve"> năm </w:t>
      </w:r>
      <w:r w:rsidRPr="00E63CCA">
        <w:rPr>
          <w:bCs/>
        </w:rPr>
        <w:t>2025 của Chính phủ quy định chi tiết một số điều và biện pháp để tổ chức, hướng dẫn thi hành Luật Ban hành văn bản quy phạm pháp luật được sửa đổi tại Nghị định số 187/2025/NĐ-CP ngày 01</w:t>
      </w:r>
      <w:r w:rsidR="00A20A48">
        <w:rPr>
          <w:bCs/>
        </w:rPr>
        <w:t xml:space="preserve"> tháng </w:t>
      </w:r>
      <w:r w:rsidRPr="00E63CCA">
        <w:rPr>
          <w:bCs/>
        </w:rPr>
        <w:t>7</w:t>
      </w:r>
      <w:r w:rsidR="00A20A48">
        <w:rPr>
          <w:bCs/>
        </w:rPr>
        <w:t xml:space="preserve"> năm </w:t>
      </w:r>
      <w:r w:rsidRPr="00E63CCA">
        <w:rPr>
          <w:bCs/>
        </w:rPr>
        <w:t xml:space="preserve">2025 của Chính phủ; </w:t>
      </w:r>
    </w:p>
    <w:p w14:paraId="452896A7" w14:textId="60CD9FE0" w:rsidR="0032428C" w:rsidRPr="00E63CCA" w:rsidRDefault="0032428C" w:rsidP="00A20A48">
      <w:pPr>
        <w:spacing w:before="60" w:after="60" w:line="240" w:lineRule="auto"/>
        <w:ind w:firstLine="720"/>
        <w:jc w:val="both"/>
        <w:rPr>
          <w:b/>
          <w:color w:val="EE0000"/>
          <w:lang w:val="sv-SE"/>
        </w:rPr>
      </w:pPr>
      <w:r w:rsidRPr="00E63CCA">
        <w:rPr>
          <w:rFonts w:eastAsia="Times New Roman"/>
        </w:rPr>
        <w:t xml:space="preserve">Trên cơ sở các quy định nêu trên, </w:t>
      </w:r>
      <w:r w:rsidR="00C0233A" w:rsidRPr="00E63CCA">
        <w:rPr>
          <w:bCs/>
        </w:rPr>
        <w:t xml:space="preserve">Sở Nông nghiệp và Môi trường </w:t>
      </w:r>
      <w:r w:rsidRPr="00E63CCA">
        <w:rPr>
          <w:bCs/>
        </w:rPr>
        <w:t>tham mưu</w:t>
      </w:r>
      <w:r w:rsidR="00C0233A" w:rsidRPr="00E63CCA">
        <w:rPr>
          <w:bCs/>
        </w:rPr>
        <w:t xml:space="preserve">, trình Chủ tịch UBND thành phố ban hành  </w:t>
      </w:r>
      <w:r w:rsidR="00C0233A" w:rsidRPr="00E63CCA">
        <w:rPr>
          <w:bCs/>
          <w:i/>
          <w:iCs/>
        </w:rPr>
        <w:t>“Quyết định phân cấp cho Sở Nông nghiệp và Môi trường thành phố thực hiện phê duyệt hoặc điều chỉnh phương án quản lý rừng bền vững cho chủ rừng là tổ chức</w:t>
      </w:r>
      <w:r w:rsidR="00584038" w:rsidRPr="00E63CCA">
        <w:rPr>
          <w:bCs/>
          <w:i/>
          <w:iCs/>
        </w:rPr>
        <w:t xml:space="preserve"> </w:t>
      </w:r>
      <w:r w:rsidR="00584038" w:rsidRPr="00A20A48">
        <w:rPr>
          <w:bCs/>
          <w:i/>
          <w:iCs/>
          <w:szCs w:val="28"/>
        </w:rPr>
        <w:t>(trừ đối tượng quy định tại khoản 1 và khoản 2 Điều 13 Thông tư số 16/2025/TT-BNNMT ngày 19</w:t>
      </w:r>
      <w:r w:rsidR="00A20A48">
        <w:rPr>
          <w:bCs/>
          <w:i/>
          <w:iCs/>
          <w:szCs w:val="28"/>
        </w:rPr>
        <w:t xml:space="preserve">tháng </w:t>
      </w:r>
      <w:r w:rsidR="00584038" w:rsidRPr="00A20A48">
        <w:rPr>
          <w:bCs/>
          <w:i/>
          <w:iCs/>
          <w:szCs w:val="28"/>
        </w:rPr>
        <w:t>6</w:t>
      </w:r>
      <w:r w:rsidR="00A20A48">
        <w:rPr>
          <w:bCs/>
          <w:i/>
          <w:iCs/>
          <w:szCs w:val="28"/>
        </w:rPr>
        <w:t xml:space="preserve"> năm </w:t>
      </w:r>
      <w:r w:rsidR="00584038" w:rsidRPr="00A20A48">
        <w:rPr>
          <w:bCs/>
          <w:i/>
          <w:iCs/>
          <w:szCs w:val="28"/>
        </w:rPr>
        <w:t>2025</w:t>
      </w:r>
      <w:r w:rsidR="00584038" w:rsidRPr="00E63CCA">
        <w:rPr>
          <w:rFonts w:eastAsia="DejaVu Sans Condensed"/>
          <w:i/>
          <w:iCs/>
          <w:szCs w:val="28"/>
          <w:lang w:eastAsia="vi-VN"/>
        </w:rPr>
        <w:t xml:space="preserve"> của Bộ trưởng Bộ Nông nghiệp và Môi trường</w:t>
      </w:r>
      <w:r w:rsidR="00584038" w:rsidRPr="00A20A48">
        <w:rPr>
          <w:bCs/>
          <w:i/>
          <w:iCs/>
          <w:szCs w:val="28"/>
        </w:rPr>
        <w:t>)</w:t>
      </w:r>
      <w:r w:rsidR="00C0233A" w:rsidRPr="00E63CCA">
        <w:rPr>
          <w:bCs/>
          <w:i/>
          <w:iCs/>
        </w:rPr>
        <w:t xml:space="preserve"> trên địa bàn thành phố Đà Nẵng”</w:t>
      </w:r>
      <w:r w:rsidR="00C0233A" w:rsidRPr="00E63CCA">
        <w:rPr>
          <w:bCs/>
        </w:rPr>
        <w:t xml:space="preserve"> là phù hợp.</w:t>
      </w:r>
    </w:p>
    <w:p w14:paraId="03241C10" w14:textId="57B4544A" w:rsidR="00197F8C" w:rsidRPr="00E63CCA" w:rsidRDefault="00197F8C" w:rsidP="00A20A48">
      <w:pPr>
        <w:spacing w:before="60" w:after="60" w:line="240" w:lineRule="auto"/>
        <w:ind w:firstLine="720"/>
        <w:jc w:val="both"/>
        <w:rPr>
          <w:b/>
          <w:lang w:val="sv-SE"/>
        </w:rPr>
      </w:pPr>
      <w:r w:rsidRPr="00E63CCA">
        <w:rPr>
          <w:b/>
          <w:lang w:val="sv-SE"/>
        </w:rPr>
        <w:t>II. MỤC ĐÍCH, QUAN ĐIỂM XÂY DỰNG DỰ THẢO QUYẾT ĐỊNH</w:t>
      </w:r>
    </w:p>
    <w:p w14:paraId="1B553A34" w14:textId="6A1FD400" w:rsidR="00197F8C" w:rsidRPr="00E63CCA" w:rsidRDefault="00E63CCA" w:rsidP="00A20A48">
      <w:pPr>
        <w:tabs>
          <w:tab w:val="left" w:pos="720"/>
          <w:tab w:val="left" w:pos="1440"/>
          <w:tab w:val="left" w:pos="2160"/>
          <w:tab w:val="left" w:pos="2880"/>
          <w:tab w:val="left" w:pos="3600"/>
          <w:tab w:val="left" w:pos="4320"/>
          <w:tab w:val="left" w:pos="5040"/>
          <w:tab w:val="right" w:pos="8640"/>
        </w:tabs>
        <w:spacing w:before="60" w:after="60" w:line="240" w:lineRule="auto"/>
        <w:jc w:val="both"/>
        <w:rPr>
          <w:b/>
          <w:lang w:val="sv-SE"/>
        </w:rPr>
      </w:pPr>
      <w:r>
        <w:rPr>
          <w:b/>
          <w:lang w:val="sv-SE"/>
        </w:rPr>
        <w:tab/>
        <w:t xml:space="preserve">1. </w:t>
      </w:r>
      <w:r w:rsidR="00197F8C" w:rsidRPr="00E63CCA">
        <w:rPr>
          <w:b/>
          <w:lang w:val="sv-SE"/>
        </w:rPr>
        <w:t>Mục đích</w:t>
      </w:r>
    </w:p>
    <w:p w14:paraId="2FA68CB3" w14:textId="6F2775E6" w:rsidR="008B0622" w:rsidRPr="00A20A48" w:rsidRDefault="004B2ED7" w:rsidP="00A20A48">
      <w:pPr>
        <w:spacing w:before="60" w:after="60" w:line="240" w:lineRule="auto"/>
        <w:ind w:firstLine="720"/>
        <w:jc w:val="both"/>
        <w:rPr>
          <w:bCs/>
          <w:spacing w:val="-2"/>
          <w:lang w:val="cs-CZ"/>
        </w:rPr>
      </w:pPr>
      <w:r w:rsidRPr="00A20A48">
        <w:rPr>
          <w:bCs/>
          <w:spacing w:val="-2"/>
          <w:szCs w:val="28"/>
        </w:rPr>
        <w:t>Phân cấp cho Sở Nông nghiệp và Môi trường thực hiện nhiệm vụ phê duyệt hoặc điều chỉnh phương án quản lý rừng bền vững cho chủ rừng là tổ chức (trừ đối tượng quy định tại khoản 1 và khoản 2 Điều 13 Thông tư số 16/2025/TT-BNNMT ngày 19</w:t>
      </w:r>
      <w:r w:rsidR="00A20A48" w:rsidRPr="00A20A48">
        <w:rPr>
          <w:bCs/>
          <w:spacing w:val="-2"/>
          <w:szCs w:val="28"/>
        </w:rPr>
        <w:t xml:space="preserve"> tháng </w:t>
      </w:r>
      <w:r w:rsidRPr="00A20A48">
        <w:rPr>
          <w:bCs/>
          <w:spacing w:val="-2"/>
          <w:szCs w:val="28"/>
        </w:rPr>
        <w:t>6</w:t>
      </w:r>
      <w:r w:rsidR="00A20A48" w:rsidRPr="00A20A48">
        <w:rPr>
          <w:bCs/>
          <w:spacing w:val="-2"/>
          <w:szCs w:val="28"/>
        </w:rPr>
        <w:t xml:space="preserve"> năm </w:t>
      </w:r>
      <w:r w:rsidRPr="00A20A48">
        <w:rPr>
          <w:bCs/>
          <w:spacing w:val="-2"/>
          <w:szCs w:val="28"/>
        </w:rPr>
        <w:t>2025</w:t>
      </w:r>
      <w:r w:rsidR="00252B4A" w:rsidRPr="00A20A48">
        <w:rPr>
          <w:rFonts w:eastAsia="DejaVu Sans Condensed"/>
          <w:i/>
          <w:spacing w:val="-2"/>
          <w:szCs w:val="28"/>
          <w:lang w:eastAsia="vi-VN"/>
        </w:rPr>
        <w:t xml:space="preserve"> </w:t>
      </w:r>
      <w:r w:rsidR="00252B4A" w:rsidRPr="00A20A48">
        <w:rPr>
          <w:rFonts w:eastAsia="DejaVu Sans Condensed"/>
          <w:iCs/>
          <w:spacing w:val="-2"/>
          <w:szCs w:val="28"/>
          <w:lang w:eastAsia="vi-VN"/>
        </w:rPr>
        <w:t>của Bộ trưởng Bộ Nông nghiệp và Môi trường</w:t>
      </w:r>
      <w:r w:rsidRPr="00A20A48">
        <w:rPr>
          <w:bCs/>
          <w:iCs/>
          <w:spacing w:val="-2"/>
          <w:szCs w:val="28"/>
        </w:rPr>
        <w:t>)</w:t>
      </w:r>
      <w:r w:rsidRPr="00A20A48">
        <w:rPr>
          <w:bCs/>
          <w:spacing w:val="-2"/>
          <w:szCs w:val="28"/>
        </w:rPr>
        <w:t xml:space="preserve"> trên địa bàn thành phố Đà Nẵng nhằm góp phần thực hiện hiệu quả Pháp luật về Luật Lâm nghiệp và đảm bảo phát huy tính chủ động, sáng tạo, góp phần thực hiện chủ trương cải cách hành chính trên địa bàn thành phố</w:t>
      </w:r>
      <w:r w:rsidR="008168EB" w:rsidRPr="00A20A48">
        <w:rPr>
          <w:bCs/>
          <w:spacing w:val="-2"/>
          <w:lang w:val="cs-CZ"/>
        </w:rPr>
        <w:t>.</w:t>
      </w:r>
    </w:p>
    <w:p w14:paraId="2370752A" w14:textId="77777777" w:rsidR="00197F8C" w:rsidRPr="00E63CCA" w:rsidRDefault="00197F8C" w:rsidP="00A20A48">
      <w:pPr>
        <w:tabs>
          <w:tab w:val="left" w:pos="720"/>
          <w:tab w:val="left" w:pos="1440"/>
          <w:tab w:val="left" w:pos="2160"/>
          <w:tab w:val="left" w:pos="2880"/>
          <w:tab w:val="left" w:pos="3600"/>
          <w:tab w:val="left" w:pos="4320"/>
          <w:tab w:val="left" w:pos="5040"/>
          <w:tab w:val="right" w:pos="8640"/>
        </w:tabs>
        <w:spacing w:before="60" w:after="60" w:line="240" w:lineRule="auto"/>
        <w:ind w:firstLine="720"/>
        <w:jc w:val="both"/>
        <w:rPr>
          <w:b/>
          <w:lang w:val="cs-CZ"/>
        </w:rPr>
      </w:pPr>
      <w:r w:rsidRPr="00E63CCA">
        <w:rPr>
          <w:b/>
          <w:lang w:val="cs-CZ"/>
        </w:rPr>
        <w:t>2. Quan điểm xây dựng văn bản</w:t>
      </w:r>
    </w:p>
    <w:p w14:paraId="2C4B8056" w14:textId="529CD41B" w:rsidR="00197F8C" w:rsidRPr="00E63CCA" w:rsidRDefault="00557FC6" w:rsidP="00A20A48">
      <w:pPr>
        <w:tabs>
          <w:tab w:val="left" w:pos="720"/>
          <w:tab w:val="left" w:pos="1440"/>
          <w:tab w:val="left" w:pos="2160"/>
          <w:tab w:val="left" w:pos="2880"/>
          <w:tab w:val="left" w:pos="3600"/>
          <w:tab w:val="left" w:pos="4320"/>
          <w:tab w:val="left" w:pos="5040"/>
          <w:tab w:val="right" w:pos="8640"/>
        </w:tabs>
        <w:spacing w:before="60" w:after="60" w:line="240" w:lineRule="auto"/>
        <w:ind w:firstLine="720"/>
        <w:jc w:val="both"/>
        <w:rPr>
          <w:b/>
          <w:lang w:val="cs-CZ"/>
        </w:rPr>
      </w:pPr>
      <w:r w:rsidRPr="00E63CCA">
        <w:t xml:space="preserve">Nâng cao vai trò, trách nhiệm, tính chủ động của người đứng đầu cơ quan chuyên môn, tăng cường công tác quản lý rừng bền vững và công tác phối hợp </w:t>
      </w:r>
      <w:r w:rsidRPr="00E63CCA">
        <w:lastRenderedPageBreak/>
        <w:t>giữa cơ quan, đơn vị, địa phương trong việc thực hiện các nhiệm vụ được phân cấp, đồng thời giải quyết kịp thời và phục vụ tốt hơn các yêu cầu của tổ chức</w:t>
      </w:r>
      <w:r w:rsidR="00197F8C" w:rsidRPr="00E63CCA">
        <w:rPr>
          <w:shd w:val="clear" w:color="auto" w:fill="FFFFFF"/>
        </w:rPr>
        <w:t>.</w:t>
      </w:r>
    </w:p>
    <w:p w14:paraId="45E0F29C" w14:textId="77777777" w:rsidR="00197F8C" w:rsidRPr="00E63CCA" w:rsidRDefault="00197F8C" w:rsidP="00A20A48">
      <w:pPr>
        <w:tabs>
          <w:tab w:val="left" w:pos="720"/>
          <w:tab w:val="left" w:pos="1440"/>
          <w:tab w:val="left" w:pos="2160"/>
          <w:tab w:val="left" w:pos="2880"/>
          <w:tab w:val="left" w:pos="3600"/>
          <w:tab w:val="left" w:pos="4320"/>
          <w:tab w:val="left" w:pos="5040"/>
          <w:tab w:val="right" w:pos="8640"/>
        </w:tabs>
        <w:spacing w:before="60" w:after="60" w:line="240" w:lineRule="auto"/>
        <w:ind w:firstLine="720"/>
        <w:jc w:val="both"/>
        <w:rPr>
          <w:b/>
        </w:rPr>
      </w:pPr>
      <w:r w:rsidRPr="00E63CCA">
        <w:rPr>
          <w:b/>
        </w:rPr>
        <w:t>III. QUÁ TRÌNH XÂY DỰNG DỰ THẢO QUYẾT ĐỊNH</w:t>
      </w:r>
    </w:p>
    <w:p w14:paraId="61C81BE4" w14:textId="6B3FE001" w:rsidR="00663C31" w:rsidRPr="00E63CCA" w:rsidRDefault="00663C31" w:rsidP="00A20A48">
      <w:pPr>
        <w:tabs>
          <w:tab w:val="left" w:pos="720"/>
          <w:tab w:val="left" w:pos="1440"/>
          <w:tab w:val="left" w:pos="2160"/>
          <w:tab w:val="left" w:pos="2880"/>
          <w:tab w:val="left" w:pos="3600"/>
          <w:tab w:val="left" w:pos="4320"/>
          <w:tab w:val="left" w:pos="5040"/>
          <w:tab w:val="right" w:pos="8640"/>
        </w:tabs>
        <w:spacing w:before="60" w:after="60" w:line="240" w:lineRule="auto"/>
        <w:ind w:firstLine="720"/>
        <w:jc w:val="both"/>
        <w:rPr>
          <w:iCs/>
          <w:color w:val="EE0000"/>
        </w:rPr>
      </w:pPr>
      <w:r w:rsidRPr="00E63CCA">
        <w:rPr>
          <w:lang w:val="sv-SE"/>
        </w:rPr>
        <w:t xml:space="preserve">- </w:t>
      </w:r>
      <w:r w:rsidR="0064547D" w:rsidRPr="00E63CCA">
        <w:rPr>
          <w:lang w:val="sv-SE"/>
        </w:rPr>
        <w:t>Ngày 31</w:t>
      </w:r>
      <w:r w:rsidR="00A20A48">
        <w:rPr>
          <w:lang w:val="sv-SE"/>
        </w:rPr>
        <w:t xml:space="preserve"> tháng </w:t>
      </w:r>
      <w:r w:rsidR="0064547D" w:rsidRPr="00E63CCA">
        <w:rPr>
          <w:lang w:val="sv-SE"/>
        </w:rPr>
        <w:t>12</w:t>
      </w:r>
      <w:r w:rsidR="00A20A48">
        <w:rPr>
          <w:lang w:val="sv-SE"/>
        </w:rPr>
        <w:t xml:space="preserve"> năm </w:t>
      </w:r>
      <w:r w:rsidR="0064547D" w:rsidRPr="00E63CCA">
        <w:rPr>
          <w:lang w:val="sv-SE"/>
        </w:rPr>
        <w:t>2025</w:t>
      </w:r>
      <w:r w:rsidRPr="00E63CCA">
        <w:rPr>
          <w:lang w:val="sv-SE"/>
        </w:rPr>
        <w:t xml:space="preserve">, Sở Nông nghiệp và </w:t>
      </w:r>
      <w:r w:rsidR="0064547D" w:rsidRPr="00E63CCA">
        <w:rPr>
          <w:lang w:val="sv-SE"/>
        </w:rPr>
        <w:t>Môi trường</w:t>
      </w:r>
      <w:r w:rsidRPr="00E63CCA">
        <w:rPr>
          <w:lang w:val="sv-SE"/>
        </w:rPr>
        <w:t xml:space="preserve"> có </w:t>
      </w:r>
      <w:r w:rsidR="00C00FF7" w:rsidRPr="00E63CCA">
        <w:t>Công văn số 7781/SNNMT-CCKL về việc đăng ký xây dựng quyết định của UBND thành phố</w:t>
      </w:r>
      <w:r w:rsidRPr="00E63CCA">
        <w:rPr>
          <w:lang w:val="sv-SE"/>
        </w:rPr>
        <w:t xml:space="preserve">, trong đó có đề nghị </w:t>
      </w:r>
      <w:r w:rsidR="00F66BA9" w:rsidRPr="00E63CCA">
        <w:t xml:space="preserve">Chủ tịch </w:t>
      </w:r>
      <w:r w:rsidRPr="00E63CCA">
        <w:t xml:space="preserve">Ủy ban nhân dân </w:t>
      </w:r>
      <w:r w:rsidR="00BA07BE" w:rsidRPr="00E63CCA">
        <w:t>thành phố</w:t>
      </w:r>
      <w:r w:rsidRPr="00E63CCA">
        <w:rPr>
          <w:lang w:val="sv-SE"/>
        </w:rPr>
        <w:t xml:space="preserve"> phân công Sở Nông nghiệp và </w:t>
      </w:r>
      <w:r w:rsidR="00BA07BE" w:rsidRPr="00E63CCA">
        <w:rPr>
          <w:lang w:val="sv-SE"/>
        </w:rPr>
        <w:t>Môi trường</w:t>
      </w:r>
      <w:r w:rsidRPr="00E63CCA">
        <w:rPr>
          <w:lang w:val="sv-SE"/>
        </w:rPr>
        <w:t xml:space="preserve"> chủ trì soạn</w:t>
      </w:r>
      <w:r w:rsidR="007152BC" w:rsidRPr="00E63CCA">
        <w:rPr>
          <w:lang w:val="sv-SE"/>
        </w:rPr>
        <w:t xml:space="preserve"> thảo</w:t>
      </w:r>
      <w:r w:rsidR="00BA07BE" w:rsidRPr="00E63CCA">
        <w:rPr>
          <w:bCs/>
          <w:i/>
          <w:iCs/>
        </w:rPr>
        <w:t xml:space="preserve">“Quyết định phân cấp cho Sở Nông nghiệp và Môi trường thành phố thực hiện phê duyệt hoặc điều chỉnh phương án quản lý rừng bền vững cho chủ rừng là tổ chức </w:t>
      </w:r>
      <w:r w:rsidR="00A71FD9" w:rsidRPr="00A20A48">
        <w:rPr>
          <w:bCs/>
          <w:i/>
          <w:iCs/>
          <w:szCs w:val="28"/>
        </w:rPr>
        <w:t>(trừ đối tượng quy định tại khoản 1 và khoản 2 Điều 13 Thông tư số 16/2025/TT-BNNMT ngày 19</w:t>
      </w:r>
      <w:r w:rsidR="00A20A48">
        <w:rPr>
          <w:bCs/>
          <w:i/>
          <w:iCs/>
          <w:szCs w:val="28"/>
        </w:rPr>
        <w:t xml:space="preserve"> tháng </w:t>
      </w:r>
      <w:r w:rsidR="00A71FD9" w:rsidRPr="00A20A48">
        <w:rPr>
          <w:bCs/>
          <w:i/>
          <w:iCs/>
          <w:szCs w:val="28"/>
        </w:rPr>
        <w:t>6</w:t>
      </w:r>
      <w:r w:rsidR="00A20A48">
        <w:rPr>
          <w:bCs/>
          <w:i/>
          <w:iCs/>
          <w:szCs w:val="28"/>
        </w:rPr>
        <w:t xml:space="preserve"> năm </w:t>
      </w:r>
      <w:r w:rsidR="00A71FD9" w:rsidRPr="00A20A48">
        <w:rPr>
          <w:bCs/>
          <w:i/>
          <w:iCs/>
          <w:szCs w:val="28"/>
        </w:rPr>
        <w:t>2025</w:t>
      </w:r>
      <w:r w:rsidR="00A71FD9" w:rsidRPr="00E63CCA">
        <w:rPr>
          <w:rFonts w:eastAsia="DejaVu Sans Condensed"/>
          <w:i/>
          <w:iCs/>
          <w:szCs w:val="28"/>
          <w:lang w:eastAsia="vi-VN"/>
        </w:rPr>
        <w:t xml:space="preserve"> của Bộ trưởng Bộ Nông nghiệp và Môi trường</w:t>
      </w:r>
      <w:r w:rsidR="00A71FD9" w:rsidRPr="00A20A48">
        <w:rPr>
          <w:bCs/>
          <w:i/>
          <w:iCs/>
          <w:szCs w:val="28"/>
        </w:rPr>
        <w:t>)</w:t>
      </w:r>
      <w:r w:rsidR="00A71FD9" w:rsidRPr="00E63CCA">
        <w:rPr>
          <w:bCs/>
          <w:i/>
          <w:iCs/>
        </w:rPr>
        <w:t xml:space="preserve"> </w:t>
      </w:r>
      <w:r w:rsidR="00BA07BE" w:rsidRPr="00E63CCA">
        <w:rPr>
          <w:bCs/>
          <w:i/>
          <w:iCs/>
        </w:rPr>
        <w:t>trên địa bàn thành phố Đà Nẵng”</w:t>
      </w:r>
      <w:r w:rsidRPr="00E63CCA">
        <w:rPr>
          <w:iCs/>
          <w:color w:val="EE0000"/>
        </w:rPr>
        <w:t xml:space="preserve">. </w:t>
      </w:r>
    </w:p>
    <w:p w14:paraId="54E2F622" w14:textId="095F0F57" w:rsidR="00663C31" w:rsidRPr="00E63CCA" w:rsidRDefault="00663C31" w:rsidP="00A20A48">
      <w:pPr>
        <w:tabs>
          <w:tab w:val="left" w:pos="720"/>
          <w:tab w:val="left" w:pos="1440"/>
          <w:tab w:val="left" w:pos="2160"/>
          <w:tab w:val="left" w:pos="2880"/>
          <w:tab w:val="left" w:pos="3600"/>
          <w:tab w:val="left" w:pos="4320"/>
          <w:tab w:val="left" w:pos="5040"/>
          <w:tab w:val="right" w:pos="8640"/>
        </w:tabs>
        <w:spacing w:before="60" w:after="60" w:line="240" w:lineRule="auto"/>
        <w:ind w:firstLine="720"/>
        <w:jc w:val="both"/>
        <w:rPr>
          <w:lang w:val="sv-SE"/>
        </w:rPr>
      </w:pPr>
      <w:r w:rsidRPr="00E63CCA">
        <w:rPr>
          <w:iCs/>
        </w:rPr>
        <w:t xml:space="preserve">- </w:t>
      </w:r>
      <w:r w:rsidR="0007561B" w:rsidRPr="00E63CCA">
        <w:t>UBND</w:t>
      </w:r>
      <w:r w:rsidRPr="00E63CCA">
        <w:t xml:space="preserve"> t</w:t>
      </w:r>
      <w:r w:rsidR="00D806E1" w:rsidRPr="00E63CCA">
        <w:t>hành phố Đà Nẵng</w:t>
      </w:r>
      <w:r w:rsidRPr="00E63CCA">
        <w:rPr>
          <w:lang w:val="sv-SE"/>
        </w:rPr>
        <w:t xml:space="preserve"> có </w:t>
      </w:r>
      <w:r w:rsidR="00D806E1" w:rsidRPr="00A20A48">
        <w:rPr>
          <w:szCs w:val="28"/>
        </w:rPr>
        <w:t>Công văn số 166/UBND-SNNMT ngày 10</w:t>
      </w:r>
      <w:r w:rsidR="00A20A48">
        <w:rPr>
          <w:szCs w:val="28"/>
        </w:rPr>
        <w:t xml:space="preserve"> tháng </w:t>
      </w:r>
      <w:r w:rsidR="00D806E1" w:rsidRPr="00A20A48">
        <w:rPr>
          <w:szCs w:val="28"/>
        </w:rPr>
        <w:t>01</w:t>
      </w:r>
      <w:r w:rsidR="00A20A48">
        <w:rPr>
          <w:szCs w:val="28"/>
        </w:rPr>
        <w:t xml:space="preserve">năm </w:t>
      </w:r>
      <w:r w:rsidR="00D806E1" w:rsidRPr="00A20A48">
        <w:rPr>
          <w:szCs w:val="28"/>
        </w:rPr>
        <w:t>2026 về việc thống nhất phân công Sở Nông nghiệp và Môi trường chủ trì soạn thảo văn bản quy phạm pháp luật</w:t>
      </w:r>
      <w:r w:rsidRPr="00E63CCA">
        <w:rPr>
          <w:lang w:val="sv-SE"/>
        </w:rPr>
        <w:t xml:space="preserve">, trong đó có ý kiến </w:t>
      </w:r>
      <w:r w:rsidR="00CB0FD3" w:rsidRPr="00E63CCA">
        <w:t>Thống nhất chủ trương xây dựng Quyết định của Chủ tịch UBND thành phố phân cấp cho Sở Nông nghiệp và Môi trường thực hiện phê duyệt hoặc điều chỉnh phương án quản lý rừng bền vững cho chủ rừng là tổ chức theo đề nghị của Sở Nông nghiệp và Môi trường</w:t>
      </w:r>
      <w:r w:rsidR="000052B2" w:rsidRPr="00E63CCA">
        <w:t xml:space="preserve"> </w:t>
      </w:r>
      <w:r w:rsidR="00794E6D" w:rsidRPr="00E63CCA">
        <w:t>tại Công văn số 7781/SNNMT-CCKL ngày 31</w:t>
      </w:r>
      <w:r w:rsidR="00A20A48">
        <w:t xml:space="preserve"> tháng </w:t>
      </w:r>
      <w:r w:rsidR="00794E6D" w:rsidRPr="00E63CCA">
        <w:t>12</w:t>
      </w:r>
      <w:r w:rsidR="00A20A48">
        <w:t xml:space="preserve"> năm </w:t>
      </w:r>
      <w:r w:rsidR="00794E6D" w:rsidRPr="00E63CCA">
        <w:t>2025</w:t>
      </w:r>
      <w:r w:rsidRPr="00E63CCA">
        <w:rPr>
          <w:lang w:val="sv-SE"/>
        </w:rPr>
        <w:t>.</w:t>
      </w:r>
    </w:p>
    <w:p w14:paraId="5C4D42D7" w14:textId="77777777" w:rsidR="00197F8C" w:rsidRPr="00E63CCA" w:rsidRDefault="00197F8C" w:rsidP="00A20A48">
      <w:pPr>
        <w:spacing w:before="60" w:after="60" w:line="240" w:lineRule="auto"/>
        <w:ind w:firstLine="720"/>
        <w:jc w:val="both"/>
        <w:rPr>
          <w:b/>
          <w:lang w:val="en-SG"/>
        </w:rPr>
      </w:pPr>
      <w:r w:rsidRPr="00E63CCA">
        <w:rPr>
          <w:b/>
          <w:lang w:val="sv-SE"/>
        </w:rPr>
        <w:t xml:space="preserve">IV. NỘI DUNG CƠ BẢN CỦA </w:t>
      </w:r>
      <w:r w:rsidR="0046261B" w:rsidRPr="00E63CCA">
        <w:rPr>
          <w:b/>
          <w:lang w:val="vi-VN"/>
        </w:rPr>
        <w:t xml:space="preserve">DỰ THẢO </w:t>
      </w:r>
      <w:r w:rsidRPr="00E63CCA">
        <w:rPr>
          <w:b/>
          <w:lang w:val="sv-SE"/>
        </w:rPr>
        <w:t>QUY</w:t>
      </w:r>
      <w:r w:rsidR="0046261B" w:rsidRPr="00E63CCA">
        <w:rPr>
          <w:b/>
          <w:lang w:val="vi-VN"/>
        </w:rPr>
        <w:t>ẾT</w:t>
      </w:r>
      <w:r w:rsidRPr="00E63CCA">
        <w:rPr>
          <w:b/>
          <w:lang w:val="sv-SE"/>
        </w:rPr>
        <w:t xml:space="preserve"> ĐỊNH</w:t>
      </w:r>
    </w:p>
    <w:p w14:paraId="75B28C68" w14:textId="53AA1B39" w:rsidR="00A44342" w:rsidRPr="00E63CCA" w:rsidRDefault="00A44342" w:rsidP="00A20A48">
      <w:pPr>
        <w:spacing w:before="60" w:after="60" w:line="240" w:lineRule="auto"/>
        <w:ind w:firstLine="720"/>
        <w:jc w:val="both"/>
        <w:rPr>
          <w:b/>
          <w:bCs/>
          <w:iCs/>
          <w:color w:val="000000"/>
          <w:szCs w:val="28"/>
        </w:rPr>
      </w:pPr>
      <w:r w:rsidRPr="00E63CCA">
        <w:rPr>
          <w:iCs/>
          <w:color w:val="000000"/>
          <w:szCs w:val="28"/>
        </w:rPr>
        <w:t>1. Phạm vi điều chỉnh, đối tượng áp dụng</w:t>
      </w:r>
    </w:p>
    <w:p w14:paraId="5DC158A8" w14:textId="5820D7BB" w:rsidR="00A44342" w:rsidRPr="00E63CCA" w:rsidRDefault="00A44342" w:rsidP="00A20A48">
      <w:pPr>
        <w:spacing w:before="60" w:after="60" w:line="240" w:lineRule="auto"/>
        <w:ind w:firstLine="720"/>
        <w:jc w:val="both"/>
        <w:rPr>
          <w:iCs/>
          <w:color w:val="000000"/>
          <w:szCs w:val="28"/>
        </w:rPr>
      </w:pPr>
      <w:r w:rsidRPr="00E63CCA">
        <w:rPr>
          <w:iCs/>
          <w:color w:val="000000"/>
          <w:szCs w:val="28"/>
        </w:rPr>
        <w:t>a) Phạm vi điều chỉnh: Quy định việc phân cấp cho Sở Nông nghiệp và Môi trường thực hiện nhiệm vụ liên quan đến công tác phê duyệt hoặc điều chỉnh phương án quản lý rừng bền vững cho chủ rừng là tổ chức trên địa bàn thành phố Đà Nẵng.</w:t>
      </w:r>
    </w:p>
    <w:p w14:paraId="1F8969F5" w14:textId="6BE70C63" w:rsidR="00A44342" w:rsidRPr="00E63CCA" w:rsidRDefault="00A44342" w:rsidP="00A20A48">
      <w:pPr>
        <w:spacing w:before="60" w:after="60" w:line="240" w:lineRule="auto"/>
        <w:ind w:firstLine="720"/>
        <w:jc w:val="both"/>
        <w:rPr>
          <w:iCs/>
          <w:color w:val="000000"/>
          <w:szCs w:val="28"/>
          <w:lang w:val="en-SG"/>
        </w:rPr>
      </w:pPr>
      <w:r w:rsidRPr="00E63CCA">
        <w:rPr>
          <w:iCs/>
          <w:color w:val="000000"/>
          <w:szCs w:val="28"/>
        </w:rPr>
        <w:t>b) Đối tượng áp dụng: Áp dụng đối với chủ rừng là tổ chức (trừ đối tượng quy định tại khoản 1 và khoản 2 Điều 13 Thông tư số 16/2025/TT-BNNMT ngày 19</w:t>
      </w:r>
      <w:r w:rsidR="00A20A48">
        <w:rPr>
          <w:iCs/>
          <w:color w:val="000000"/>
          <w:szCs w:val="28"/>
        </w:rPr>
        <w:t xml:space="preserve">tháng </w:t>
      </w:r>
      <w:r w:rsidRPr="00E63CCA">
        <w:rPr>
          <w:iCs/>
          <w:color w:val="000000"/>
          <w:szCs w:val="28"/>
        </w:rPr>
        <w:t>6</w:t>
      </w:r>
      <w:r w:rsidR="00A20A48">
        <w:rPr>
          <w:iCs/>
          <w:color w:val="000000"/>
          <w:szCs w:val="28"/>
        </w:rPr>
        <w:t xml:space="preserve"> năm </w:t>
      </w:r>
      <w:r w:rsidRPr="00E63CCA">
        <w:rPr>
          <w:iCs/>
          <w:color w:val="000000"/>
          <w:szCs w:val="28"/>
        </w:rPr>
        <w:t xml:space="preserve">2025) có hoạt động liên quan đến xây dựng, phê duyệt hoặc điều chỉnh phương án quản lý rừng bền vững trên địa bàn thành phố Đà Nẵng. </w:t>
      </w:r>
    </w:p>
    <w:p w14:paraId="38BF4BC3" w14:textId="5611E87D" w:rsidR="00B0126F" w:rsidRPr="00E63CCA" w:rsidRDefault="00A44342" w:rsidP="00A20A48">
      <w:pPr>
        <w:tabs>
          <w:tab w:val="left" w:pos="720"/>
          <w:tab w:val="left" w:pos="1440"/>
          <w:tab w:val="left" w:pos="2160"/>
          <w:tab w:val="left" w:pos="2880"/>
          <w:tab w:val="left" w:pos="3600"/>
          <w:tab w:val="left" w:pos="4320"/>
          <w:tab w:val="left" w:pos="5040"/>
          <w:tab w:val="right" w:pos="8640"/>
        </w:tabs>
        <w:spacing w:before="60" w:after="60" w:line="240" w:lineRule="auto"/>
        <w:ind w:firstLine="720"/>
        <w:jc w:val="both"/>
        <w:rPr>
          <w:szCs w:val="28"/>
        </w:rPr>
      </w:pPr>
      <w:r w:rsidRPr="00E63CCA">
        <w:rPr>
          <w:bCs/>
          <w:lang w:val="vi-VN"/>
        </w:rPr>
        <w:t>2</w:t>
      </w:r>
      <w:r w:rsidR="00B0126F" w:rsidRPr="00E63CCA">
        <w:rPr>
          <w:bCs/>
          <w:lang w:val="vi-VN"/>
        </w:rPr>
        <w:t>.</w:t>
      </w:r>
      <w:r w:rsidR="0046261B" w:rsidRPr="00E63CCA">
        <w:rPr>
          <w:lang w:val="vi-VN"/>
        </w:rPr>
        <w:t xml:space="preserve"> </w:t>
      </w:r>
      <w:r w:rsidR="0046261B" w:rsidRPr="00E63CCA">
        <w:rPr>
          <w:szCs w:val="28"/>
          <w:lang w:val="vi-VN"/>
        </w:rPr>
        <w:t xml:space="preserve">Thẩm quyền </w:t>
      </w:r>
      <w:r w:rsidR="00175B6F" w:rsidRPr="00E63CCA">
        <w:rPr>
          <w:szCs w:val="28"/>
          <w:lang w:val="vi-VN"/>
        </w:rPr>
        <w:t>phê duyệt</w:t>
      </w:r>
      <w:bookmarkStart w:id="2" w:name="_Hlk166593129"/>
      <w:r w:rsidR="001E33C9" w:rsidRPr="00E63CCA">
        <w:t xml:space="preserve">: </w:t>
      </w:r>
      <w:r w:rsidR="001E33C9" w:rsidRPr="00E63CCA">
        <w:rPr>
          <w:szCs w:val="28"/>
        </w:rPr>
        <w:t>Phân cấp cho Sở Nông nghiệp và Môi trường thực hiện phê duyệt hoặc điều chỉnh phương án quản lý rừng bền vững cho chủ rừng là tổ chức</w:t>
      </w:r>
      <w:r w:rsidR="00252B4A" w:rsidRPr="00E63CCA">
        <w:rPr>
          <w:szCs w:val="28"/>
        </w:rPr>
        <w:t xml:space="preserve"> </w:t>
      </w:r>
      <w:r w:rsidR="00252B4A" w:rsidRPr="00A20A48">
        <w:rPr>
          <w:bCs/>
          <w:szCs w:val="28"/>
        </w:rPr>
        <w:t xml:space="preserve">(trừ đối tượng quy định tại khoản 1 và khoản 2 Điều 13 Thông tư số 16/2025/TT-BNNMT </w:t>
      </w:r>
      <w:r w:rsidR="00A20A48" w:rsidRPr="00E63CCA">
        <w:rPr>
          <w:iCs/>
          <w:color w:val="000000"/>
          <w:szCs w:val="28"/>
        </w:rPr>
        <w:t>ngày 19</w:t>
      </w:r>
      <w:r w:rsidR="00A20A48">
        <w:rPr>
          <w:iCs/>
          <w:color w:val="000000"/>
          <w:szCs w:val="28"/>
        </w:rPr>
        <w:t xml:space="preserve">tháng </w:t>
      </w:r>
      <w:r w:rsidR="00A20A48" w:rsidRPr="00E63CCA">
        <w:rPr>
          <w:iCs/>
          <w:color w:val="000000"/>
          <w:szCs w:val="28"/>
        </w:rPr>
        <w:t>6</w:t>
      </w:r>
      <w:r w:rsidR="00A20A48">
        <w:rPr>
          <w:iCs/>
          <w:color w:val="000000"/>
          <w:szCs w:val="28"/>
        </w:rPr>
        <w:t xml:space="preserve"> năm </w:t>
      </w:r>
      <w:r w:rsidR="00A20A48" w:rsidRPr="00E63CCA">
        <w:rPr>
          <w:iCs/>
          <w:color w:val="000000"/>
          <w:szCs w:val="28"/>
        </w:rPr>
        <w:t>2025</w:t>
      </w:r>
      <w:r w:rsidR="00A20A48">
        <w:rPr>
          <w:rFonts w:eastAsia="DejaVu Sans Condensed"/>
          <w:iCs/>
          <w:szCs w:val="28"/>
          <w:lang w:eastAsia="vi-VN"/>
        </w:rPr>
        <w:t xml:space="preserve"> </w:t>
      </w:r>
      <w:r w:rsidR="00252B4A" w:rsidRPr="00E63CCA">
        <w:rPr>
          <w:rFonts w:eastAsia="DejaVu Sans Condensed"/>
          <w:iCs/>
          <w:szCs w:val="28"/>
          <w:lang w:eastAsia="vi-VN"/>
        </w:rPr>
        <w:t>của Bộ trưởng Bộ Nông nghiệp và Môi trường</w:t>
      </w:r>
      <w:r w:rsidR="00252B4A" w:rsidRPr="00A20A48">
        <w:rPr>
          <w:bCs/>
          <w:iCs/>
          <w:szCs w:val="28"/>
        </w:rPr>
        <w:t>)</w:t>
      </w:r>
      <w:r w:rsidR="001E33C9" w:rsidRPr="00E63CCA">
        <w:rPr>
          <w:szCs w:val="28"/>
        </w:rPr>
        <w:t xml:space="preserve"> trên địa bàn thành phố Đà Nẵng.</w:t>
      </w:r>
    </w:p>
    <w:p w14:paraId="5894EC17" w14:textId="4488CF0A" w:rsidR="004C1A8D" w:rsidRPr="00E63CCA" w:rsidRDefault="00A44342" w:rsidP="00A20A48">
      <w:pPr>
        <w:tabs>
          <w:tab w:val="left" w:pos="720"/>
          <w:tab w:val="left" w:pos="1440"/>
          <w:tab w:val="left" w:pos="2160"/>
          <w:tab w:val="left" w:pos="2880"/>
          <w:tab w:val="left" w:pos="3600"/>
          <w:tab w:val="left" w:pos="4320"/>
          <w:tab w:val="left" w:pos="5040"/>
          <w:tab w:val="right" w:pos="8640"/>
        </w:tabs>
        <w:spacing w:before="60" w:after="60" w:line="240" w:lineRule="auto"/>
        <w:ind w:firstLine="720"/>
        <w:jc w:val="both"/>
        <w:rPr>
          <w:lang w:val="vi-VN"/>
        </w:rPr>
      </w:pPr>
      <w:r w:rsidRPr="00E63CCA">
        <w:rPr>
          <w:szCs w:val="28"/>
        </w:rPr>
        <w:t>3</w:t>
      </w:r>
      <w:r w:rsidR="00B0126F" w:rsidRPr="00E63CCA">
        <w:rPr>
          <w:szCs w:val="28"/>
        </w:rPr>
        <w:t>. Tổ chức thực hiện</w:t>
      </w:r>
      <w:r w:rsidR="001E33C9" w:rsidRPr="00E63CCA">
        <w:rPr>
          <w:szCs w:val="28"/>
        </w:rPr>
        <w:t xml:space="preserve"> </w:t>
      </w:r>
    </w:p>
    <w:p w14:paraId="08445655" w14:textId="54102296" w:rsidR="000B5B9B" w:rsidRPr="00E63CCA" w:rsidRDefault="009953A2" w:rsidP="00A20A48">
      <w:pPr>
        <w:tabs>
          <w:tab w:val="left" w:pos="720"/>
          <w:tab w:val="left" w:pos="1440"/>
          <w:tab w:val="left" w:pos="2160"/>
          <w:tab w:val="left" w:pos="2880"/>
          <w:tab w:val="left" w:pos="3600"/>
          <w:tab w:val="left" w:pos="4320"/>
          <w:tab w:val="left" w:pos="5040"/>
          <w:tab w:val="right" w:pos="8640"/>
        </w:tabs>
        <w:spacing w:before="60" w:after="60" w:line="240" w:lineRule="auto"/>
        <w:ind w:firstLine="720"/>
        <w:jc w:val="both"/>
        <w:rPr>
          <w:lang w:val="vi-VN"/>
        </w:rPr>
      </w:pPr>
      <w:r w:rsidRPr="00E63CCA">
        <w:t xml:space="preserve">a) </w:t>
      </w:r>
      <w:r w:rsidR="000B5B9B" w:rsidRPr="00E63CCA">
        <w:t xml:space="preserve">Sở Nông nghiệp và Môi trường thành phố Đà Nẵng có trách nhiệm tổ chức thẩm định, phê duyệt hoặc điều chỉnh phương án quản lý rừng bền vững cho chủ rừng là tổ chức trên địa bàn thành phố Đà Nẵng theo đúng quy định; được sử dụng con dấu của </w:t>
      </w:r>
      <w:r w:rsidR="00C200B4" w:rsidRPr="00E63CCA">
        <w:t>Sở Nông nghiệp và Môi trường thành phố Đà Nẵng để thực hiện nhiệm vụ đã được Chủ tịch UBND thành phố phân cấp.</w:t>
      </w:r>
    </w:p>
    <w:p w14:paraId="42EE90F5" w14:textId="77777777" w:rsidR="009953A2" w:rsidRPr="00E63CCA" w:rsidRDefault="009953A2" w:rsidP="00A20A48">
      <w:pPr>
        <w:tabs>
          <w:tab w:val="left" w:pos="720"/>
          <w:tab w:val="left" w:pos="1440"/>
          <w:tab w:val="left" w:pos="2160"/>
          <w:tab w:val="left" w:pos="2880"/>
          <w:tab w:val="left" w:pos="3600"/>
          <w:tab w:val="left" w:pos="4320"/>
          <w:tab w:val="left" w:pos="5040"/>
          <w:tab w:val="right" w:pos="8640"/>
        </w:tabs>
        <w:spacing w:before="60" w:after="60" w:line="240" w:lineRule="auto"/>
        <w:ind w:firstLine="720"/>
        <w:jc w:val="both"/>
      </w:pPr>
      <w:r w:rsidRPr="00E63CCA">
        <w:lastRenderedPageBreak/>
        <w:t xml:space="preserve">Trong quá trình tổ chức thực hiện, trường hợp có vướng mắc phát sinh, Sở Nông nghiệp và Môi trường thành phố Đà Nẵng tổng hợp, báo cáo Ủy ban nhân dân thành phố, Chủ tịch UBND thành phố xem xét, giải quyết. </w:t>
      </w:r>
    </w:p>
    <w:p w14:paraId="1AD2CF2A" w14:textId="7D07E35A" w:rsidR="009953A2" w:rsidRPr="00E63CCA" w:rsidRDefault="009953A2" w:rsidP="00A20A48">
      <w:pPr>
        <w:tabs>
          <w:tab w:val="left" w:pos="720"/>
          <w:tab w:val="left" w:pos="1440"/>
          <w:tab w:val="left" w:pos="2160"/>
          <w:tab w:val="left" w:pos="2880"/>
          <w:tab w:val="left" w:pos="3600"/>
          <w:tab w:val="left" w:pos="4320"/>
          <w:tab w:val="left" w:pos="5040"/>
          <w:tab w:val="right" w:pos="8640"/>
        </w:tabs>
        <w:spacing w:before="60" w:after="60" w:line="240" w:lineRule="auto"/>
        <w:ind w:firstLine="720"/>
        <w:jc w:val="both"/>
        <w:rPr>
          <w:lang w:val="vi-VN"/>
        </w:rPr>
      </w:pPr>
      <w:r w:rsidRPr="00E63CCA">
        <w:t xml:space="preserve">b) Ủy ban nhân dân </w:t>
      </w:r>
      <w:r w:rsidR="0082048C" w:rsidRPr="00E63CCA">
        <w:rPr>
          <w:color w:val="000000"/>
          <w:szCs w:val="28"/>
          <w:lang w:val="vi-VN"/>
        </w:rPr>
        <w:t xml:space="preserve">các </w:t>
      </w:r>
      <w:r w:rsidR="0082048C" w:rsidRPr="00E63CCA">
        <w:rPr>
          <w:color w:val="000000"/>
          <w:szCs w:val="28"/>
          <w:lang w:val="it-IT"/>
        </w:rPr>
        <w:t xml:space="preserve">xã, </w:t>
      </w:r>
      <w:r w:rsidR="0082048C" w:rsidRPr="00E63CCA">
        <w:rPr>
          <w:color w:val="000000"/>
          <w:szCs w:val="28"/>
          <w:lang w:val="vi-VN"/>
        </w:rPr>
        <w:t>phường, đặc khu</w:t>
      </w:r>
      <w:r w:rsidRPr="00E63CCA">
        <w:t>: Tổ chức quản lý, giám sát các hoạt động liên quan đến việc thực hiện phương án quản lý rừng bền vững được phê duyệt hoặc điều chỉnh trên địa bàn quản lý.</w:t>
      </w:r>
    </w:p>
    <w:bookmarkEnd w:id="2"/>
    <w:p w14:paraId="1735E97E" w14:textId="1EB65613" w:rsidR="004A1A62" w:rsidRPr="00E63CCA" w:rsidRDefault="004A1A62" w:rsidP="00A20A48">
      <w:pPr>
        <w:spacing w:before="60" w:after="60" w:line="240" w:lineRule="auto"/>
        <w:ind w:firstLine="720"/>
        <w:jc w:val="both"/>
        <w:rPr>
          <w:b/>
          <w:iCs/>
          <w:szCs w:val="28"/>
        </w:rPr>
      </w:pPr>
      <w:r w:rsidRPr="00E63CCA">
        <w:t>Trên đây là Tờ trình</w:t>
      </w:r>
      <w:r w:rsidR="002B0067">
        <w:t xml:space="preserve"> đề nghị ban hành</w:t>
      </w:r>
      <w:r w:rsidR="002E2CBD" w:rsidRPr="00E63CCA">
        <w:rPr>
          <w:szCs w:val="28"/>
        </w:rPr>
        <w:t xml:space="preserve"> </w:t>
      </w:r>
      <w:r w:rsidR="005512F1" w:rsidRPr="00E63CCA">
        <w:rPr>
          <w:iCs/>
          <w:szCs w:val="28"/>
        </w:rPr>
        <w:t xml:space="preserve">Quyết định </w:t>
      </w:r>
      <w:r w:rsidR="0044411E" w:rsidRPr="00E63CCA">
        <w:rPr>
          <w:szCs w:val="28"/>
        </w:rPr>
        <w:t>phân cấp cho Sở Nông nghiệp và Môi trường thực hiện phê duyệt hoặc điều chỉnh phương án quản lý rừng bền vững cho chủ rừng là tổ chức trên địa bàn thành phố Đà Nẵng</w:t>
      </w:r>
      <w:r w:rsidRPr="00E63CCA">
        <w:t xml:space="preserve">. Sở Nông nghiệp và </w:t>
      </w:r>
      <w:r w:rsidR="00757EA5" w:rsidRPr="00E63CCA">
        <w:rPr>
          <w:lang w:val="sv-SE"/>
        </w:rPr>
        <w:t>Môi trường</w:t>
      </w:r>
      <w:r w:rsidRPr="00E63CCA">
        <w:t xml:space="preserve"> kính trình UBND </w:t>
      </w:r>
      <w:r w:rsidR="00757EA5" w:rsidRPr="00E63CCA">
        <w:t>thành phố</w:t>
      </w:r>
      <w:r w:rsidRPr="00E63CCA">
        <w:t xml:space="preserve"> xem xét, quyết định./.</w:t>
      </w:r>
    </w:p>
    <w:tbl>
      <w:tblPr>
        <w:tblW w:w="9214" w:type="dxa"/>
        <w:jc w:val="center"/>
        <w:tblLook w:val="01E0" w:firstRow="1" w:lastRow="1" w:firstColumn="1" w:lastColumn="1" w:noHBand="0" w:noVBand="0"/>
      </w:tblPr>
      <w:tblGrid>
        <w:gridCol w:w="5559"/>
        <w:gridCol w:w="3655"/>
      </w:tblGrid>
      <w:tr w:rsidR="00197F8C" w:rsidRPr="00273502" w14:paraId="2539B583" w14:textId="77777777" w:rsidTr="008F60C0">
        <w:trPr>
          <w:trHeight w:val="940"/>
          <w:jc w:val="center"/>
        </w:trPr>
        <w:tc>
          <w:tcPr>
            <w:tcW w:w="5559" w:type="dxa"/>
          </w:tcPr>
          <w:p w14:paraId="0A4B4591" w14:textId="77777777" w:rsidR="00197F8C" w:rsidRPr="006D20D3" w:rsidRDefault="00197F8C" w:rsidP="002663AE">
            <w:pPr>
              <w:tabs>
                <w:tab w:val="left" w:pos="4305"/>
              </w:tabs>
              <w:spacing w:line="240" w:lineRule="auto"/>
              <w:rPr>
                <w:sz w:val="24"/>
                <w:szCs w:val="24"/>
              </w:rPr>
            </w:pPr>
            <w:r w:rsidRPr="006D20D3">
              <w:rPr>
                <w:b/>
                <w:i/>
                <w:sz w:val="24"/>
                <w:szCs w:val="24"/>
              </w:rPr>
              <w:t xml:space="preserve">Nơi nhận: </w:t>
            </w:r>
            <w:r w:rsidRPr="006D20D3">
              <w:rPr>
                <w:b/>
                <w:i/>
                <w:sz w:val="24"/>
                <w:szCs w:val="24"/>
              </w:rPr>
              <w:tab/>
            </w:r>
          </w:p>
          <w:p w14:paraId="04B88766" w14:textId="77777777" w:rsidR="00197F8C" w:rsidRDefault="00197F8C" w:rsidP="002663AE">
            <w:pPr>
              <w:spacing w:line="240" w:lineRule="auto"/>
              <w:rPr>
                <w:sz w:val="22"/>
              </w:rPr>
            </w:pPr>
            <w:r w:rsidRPr="006D20D3">
              <w:rPr>
                <w:sz w:val="22"/>
              </w:rPr>
              <w:t>- Như trên;</w:t>
            </w:r>
          </w:p>
          <w:p w14:paraId="0BA0F41A" w14:textId="38C13162" w:rsidR="002B0067" w:rsidRPr="006D20D3" w:rsidRDefault="002B0067" w:rsidP="002663AE">
            <w:pPr>
              <w:spacing w:line="240" w:lineRule="auto"/>
              <w:rPr>
                <w:sz w:val="22"/>
                <w:lang w:val="vi-VN"/>
              </w:rPr>
            </w:pPr>
            <w:r>
              <w:rPr>
                <w:sz w:val="22"/>
              </w:rPr>
              <w:t>- Giám đốc Sở (báo cáo);</w:t>
            </w:r>
          </w:p>
          <w:p w14:paraId="362EFE9D" w14:textId="77777777" w:rsidR="00197F8C" w:rsidRPr="006D20D3" w:rsidRDefault="00197F8C" w:rsidP="002663AE">
            <w:pPr>
              <w:spacing w:line="240" w:lineRule="auto"/>
              <w:rPr>
                <w:sz w:val="22"/>
              </w:rPr>
            </w:pPr>
            <w:r w:rsidRPr="006D20D3">
              <w:rPr>
                <w:sz w:val="22"/>
              </w:rPr>
              <w:t xml:space="preserve">- Lưu: VT, </w:t>
            </w:r>
            <w:r w:rsidR="004A1A62" w:rsidRPr="006D20D3">
              <w:rPr>
                <w:sz w:val="22"/>
                <w:lang w:val="vi-VN"/>
              </w:rPr>
              <w:t>CCKL</w:t>
            </w:r>
            <w:r w:rsidRPr="006D20D3">
              <w:rPr>
                <w:sz w:val="22"/>
              </w:rPr>
              <w:t>.</w:t>
            </w:r>
          </w:p>
        </w:tc>
        <w:tc>
          <w:tcPr>
            <w:tcW w:w="3655" w:type="dxa"/>
          </w:tcPr>
          <w:p w14:paraId="43EAAD78" w14:textId="77777777" w:rsidR="00197F8C" w:rsidRPr="006D20D3" w:rsidRDefault="004A1A62" w:rsidP="00B35CD7">
            <w:pPr>
              <w:ind w:left="-422" w:firstLine="422"/>
              <w:jc w:val="center"/>
              <w:rPr>
                <w:b/>
              </w:rPr>
            </w:pPr>
            <w:r w:rsidRPr="006D20D3">
              <w:rPr>
                <w:b/>
              </w:rPr>
              <w:t>KT.</w:t>
            </w:r>
            <w:r w:rsidR="00197F8C" w:rsidRPr="006D20D3">
              <w:rPr>
                <w:b/>
              </w:rPr>
              <w:t>GIÁM ĐỐC</w:t>
            </w:r>
          </w:p>
          <w:p w14:paraId="1D0DA5AB" w14:textId="77777777" w:rsidR="004A1A62" w:rsidRPr="006D20D3" w:rsidRDefault="004A1A62" w:rsidP="00B35CD7">
            <w:pPr>
              <w:ind w:left="-422" w:firstLine="422"/>
              <w:jc w:val="center"/>
              <w:rPr>
                <w:b/>
              </w:rPr>
            </w:pPr>
            <w:r w:rsidRPr="006D20D3">
              <w:rPr>
                <w:b/>
              </w:rPr>
              <w:t>PHÓ GIÁM ĐỐC</w:t>
            </w:r>
          </w:p>
          <w:p w14:paraId="2F995921" w14:textId="77777777" w:rsidR="00197F8C" w:rsidRPr="006D20D3" w:rsidRDefault="00197F8C" w:rsidP="00B35CD7">
            <w:pPr>
              <w:rPr>
                <w:b/>
              </w:rPr>
            </w:pPr>
            <w:r w:rsidRPr="006D20D3">
              <w:rPr>
                <w:b/>
              </w:rPr>
              <w:t xml:space="preserve">         </w:t>
            </w:r>
          </w:p>
          <w:p w14:paraId="28FD0FD2" w14:textId="77777777" w:rsidR="00197F8C" w:rsidRPr="006D20D3" w:rsidRDefault="00197F8C" w:rsidP="00B35CD7">
            <w:pPr>
              <w:rPr>
                <w:b/>
                <w:lang w:val="vi-VN"/>
              </w:rPr>
            </w:pPr>
          </w:p>
          <w:p w14:paraId="0F54B40C" w14:textId="77777777" w:rsidR="00197F8C" w:rsidRPr="006D20D3" w:rsidRDefault="00197F8C" w:rsidP="00B35CD7">
            <w:pPr>
              <w:rPr>
                <w:b/>
                <w:lang w:val="vi-VN"/>
              </w:rPr>
            </w:pPr>
          </w:p>
          <w:p w14:paraId="3F8BF226" w14:textId="77777777" w:rsidR="00197F8C" w:rsidRPr="006D20D3" w:rsidRDefault="00197F8C" w:rsidP="00B35CD7">
            <w:pPr>
              <w:jc w:val="center"/>
              <w:rPr>
                <w:b/>
                <w:lang w:val="vi-VN"/>
              </w:rPr>
            </w:pPr>
          </w:p>
          <w:p w14:paraId="76D561B6" w14:textId="77777777" w:rsidR="00197F8C" w:rsidRPr="006D20D3" w:rsidRDefault="00197F8C" w:rsidP="00B35CD7">
            <w:pPr>
              <w:jc w:val="center"/>
              <w:rPr>
                <w:b/>
                <w:sz w:val="36"/>
                <w:lang w:val="vi-VN"/>
              </w:rPr>
            </w:pPr>
          </w:p>
          <w:p w14:paraId="73126F03" w14:textId="77777777" w:rsidR="00197F8C" w:rsidRPr="004A1A62" w:rsidRDefault="004A1A62" w:rsidP="00B35CD7">
            <w:pPr>
              <w:jc w:val="center"/>
              <w:rPr>
                <w:b/>
              </w:rPr>
            </w:pPr>
            <w:r w:rsidRPr="006D20D3">
              <w:rPr>
                <w:b/>
              </w:rPr>
              <w:t>Trần Út</w:t>
            </w:r>
          </w:p>
        </w:tc>
      </w:tr>
    </w:tbl>
    <w:p w14:paraId="31F519F7" w14:textId="77777777" w:rsidR="00B67BC2" w:rsidRDefault="00B67BC2"/>
    <w:sectPr w:rsidR="00B67BC2" w:rsidSect="00724AE3">
      <w:headerReference w:type="default" r:id="rId7"/>
      <w:pgSz w:w="11907" w:h="16834" w:code="9"/>
      <w:pgMar w:top="1134" w:right="1134" w:bottom="1134" w:left="1701" w:header="284"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EE8F9" w14:textId="77777777" w:rsidR="00B16C33" w:rsidRDefault="00B16C33" w:rsidP="008E7836">
      <w:pPr>
        <w:spacing w:line="240" w:lineRule="auto"/>
      </w:pPr>
      <w:r>
        <w:separator/>
      </w:r>
    </w:p>
  </w:endnote>
  <w:endnote w:type="continuationSeparator" w:id="0">
    <w:p w14:paraId="4FD7DF6D" w14:textId="77777777" w:rsidR="00B16C33" w:rsidRDefault="00B16C33" w:rsidP="008E78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 Sans Condensed">
    <w:altName w:val="Arial"/>
    <w:charset w:val="00"/>
    <w:family w:val="swiss"/>
    <w:pitch w:val="variable"/>
    <w:sig w:usb0="00003A87"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C2995" w14:textId="77777777" w:rsidR="00B16C33" w:rsidRDefault="00B16C33" w:rsidP="008E7836">
      <w:pPr>
        <w:spacing w:line="240" w:lineRule="auto"/>
      </w:pPr>
      <w:r>
        <w:separator/>
      </w:r>
    </w:p>
  </w:footnote>
  <w:footnote w:type="continuationSeparator" w:id="0">
    <w:p w14:paraId="0B4B2553" w14:textId="77777777" w:rsidR="00B16C33" w:rsidRDefault="00B16C33" w:rsidP="008E78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48C0" w14:textId="77777777" w:rsidR="00B35CD7" w:rsidRPr="00197F8C" w:rsidRDefault="00B35CD7" w:rsidP="00B35CD7">
    <w:pPr>
      <w:pStyle w:val="Header"/>
      <w:jc w:val="center"/>
      <w:rPr>
        <w:rFonts w:ascii="Calibri" w:hAnsi="Calibri"/>
        <w:lang w:val="vi-VN"/>
      </w:rPr>
    </w:pPr>
    <w:r>
      <w:fldChar w:fldCharType="begin"/>
    </w:r>
    <w:r>
      <w:instrText xml:space="preserve"> PAGE   \* MERGEFORMAT </w:instrText>
    </w:r>
    <w:r>
      <w:fldChar w:fldCharType="separate"/>
    </w:r>
    <w:r w:rsidR="002B0067">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67C8"/>
    <w:multiLevelType w:val="hybridMultilevel"/>
    <w:tmpl w:val="9B5802E0"/>
    <w:lvl w:ilvl="0" w:tplc="30267DD4">
      <w:start w:val="2"/>
      <w:numFmt w:val="bullet"/>
      <w:lvlText w:val="-"/>
      <w:lvlJc w:val="left"/>
      <w:pPr>
        <w:ind w:left="927" w:hanging="360"/>
      </w:pPr>
      <w:rPr>
        <w:rFonts w:ascii="Times New Roman" w:eastAsia="Times New Roman" w:hAnsi="Times New Roman" w:cs="Times New Roman" w:hint="default"/>
      </w:rPr>
    </w:lvl>
    <w:lvl w:ilvl="1" w:tplc="48090003" w:tentative="1">
      <w:start w:val="1"/>
      <w:numFmt w:val="bullet"/>
      <w:lvlText w:val="o"/>
      <w:lvlJc w:val="left"/>
      <w:pPr>
        <w:ind w:left="1647" w:hanging="360"/>
      </w:pPr>
      <w:rPr>
        <w:rFonts w:ascii="Courier New" w:hAnsi="Courier New" w:cs="Courier New" w:hint="default"/>
      </w:rPr>
    </w:lvl>
    <w:lvl w:ilvl="2" w:tplc="48090005" w:tentative="1">
      <w:start w:val="1"/>
      <w:numFmt w:val="bullet"/>
      <w:lvlText w:val=""/>
      <w:lvlJc w:val="left"/>
      <w:pPr>
        <w:ind w:left="2367" w:hanging="360"/>
      </w:pPr>
      <w:rPr>
        <w:rFonts w:ascii="Wingdings" w:hAnsi="Wingdings" w:hint="default"/>
      </w:rPr>
    </w:lvl>
    <w:lvl w:ilvl="3" w:tplc="48090001" w:tentative="1">
      <w:start w:val="1"/>
      <w:numFmt w:val="bullet"/>
      <w:lvlText w:val=""/>
      <w:lvlJc w:val="left"/>
      <w:pPr>
        <w:ind w:left="3087" w:hanging="360"/>
      </w:pPr>
      <w:rPr>
        <w:rFonts w:ascii="Symbol" w:hAnsi="Symbol" w:hint="default"/>
      </w:rPr>
    </w:lvl>
    <w:lvl w:ilvl="4" w:tplc="48090003" w:tentative="1">
      <w:start w:val="1"/>
      <w:numFmt w:val="bullet"/>
      <w:lvlText w:val="o"/>
      <w:lvlJc w:val="left"/>
      <w:pPr>
        <w:ind w:left="3807" w:hanging="360"/>
      </w:pPr>
      <w:rPr>
        <w:rFonts w:ascii="Courier New" w:hAnsi="Courier New" w:cs="Courier New" w:hint="default"/>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abstractNum w:abstractNumId="1" w15:restartNumberingAfterBreak="0">
    <w:nsid w:val="52A66EAE"/>
    <w:multiLevelType w:val="hybridMultilevel"/>
    <w:tmpl w:val="75581164"/>
    <w:lvl w:ilvl="0" w:tplc="71E621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050497090">
    <w:abstractNumId w:val="0"/>
  </w:num>
  <w:num w:numId="2" w16cid:durableId="725839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7F8C"/>
    <w:rsid w:val="000052B2"/>
    <w:rsid w:val="00011950"/>
    <w:rsid w:val="0002463F"/>
    <w:rsid w:val="00027756"/>
    <w:rsid w:val="000413EB"/>
    <w:rsid w:val="00054ABD"/>
    <w:rsid w:val="00072A2E"/>
    <w:rsid w:val="0007561B"/>
    <w:rsid w:val="000B5B9B"/>
    <w:rsid w:val="001146CF"/>
    <w:rsid w:val="00126C54"/>
    <w:rsid w:val="00175B6F"/>
    <w:rsid w:val="00181956"/>
    <w:rsid w:val="00197DD3"/>
    <w:rsid w:val="00197F8C"/>
    <w:rsid w:val="001A412A"/>
    <w:rsid w:val="001A473F"/>
    <w:rsid w:val="001B45F4"/>
    <w:rsid w:val="001C17E2"/>
    <w:rsid w:val="001C78BC"/>
    <w:rsid w:val="001D4B37"/>
    <w:rsid w:val="001E33C9"/>
    <w:rsid w:val="001F3437"/>
    <w:rsid w:val="0021025B"/>
    <w:rsid w:val="00232D67"/>
    <w:rsid w:val="00243897"/>
    <w:rsid w:val="00251511"/>
    <w:rsid w:val="00252B4A"/>
    <w:rsid w:val="00253BC0"/>
    <w:rsid w:val="002663AE"/>
    <w:rsid w:val="00287687"/>
    <w:rsid w:val="0029003F"/>
    <w:rsid w:val="002B0067"/>
    <w:rsid w:val="002E2CBD"/>
    <w:rsid w:val="002F1E5A"/>
    <w:rsid w:val="00320CF6"/>
    <w:rsid w:val="0032428C"/>
    <w:rsid w:val="00332556"/>
    <w:rsid w:val="003432DA"/>
    <w:rsid w:val="003460CC"/>
    <w:rsid w:val="003A057C"/>
    <w:rsid w:val="003A170E"/>
    <w:rsid w:val="003A587F"/>
    <w:rsid w:val="003A5DB4"/>
    <w:rsid w:val="003D5A22"/>
    <w:rsid w:val="003D5B32"/>
    <w:rsid w:val="003E2476"/>
    <w:rsid w:val="003F1728"/>
    <w:rsid w:val="0044411E"/>
    <w:rsid w:val="00445D5C"/>
    <w:rsid w:val="0046261B"/>
    <w:rsid w:val="004636D7"/>
    <w:rsid w:val="00491790"/>
    <w:rsid w:val="004A04E1"/>
    <w:rsid w:val="004A1A62"/>
    <w:rsid w:val="004B2ED7"/>
    <w:rsid w:val="004B3888"/>
    <w:rsid w:val="004B441B"/>
    <w:rsid w:val="004C1A8D"/>
    <w:rsid w:val="004C359E"/>
    <w:rsid w:val="004D4ACB"/>
    <w:rsid w:val="004E42ED"/>
    <w:rsid w:val="004F3180"/>
    <w:rsid w:val="004F58A1"/>
    <w:rsid w:val="0051426E"/>
    <w:rsid w:val="00532B6C"/>
    <w:rsid w:val="005512F1"/>
    <w:rsid w:val="00557FC6"/>
    <w:rsid w:val="00584038"/>
    <w:rsid w:val="0058623A"/>
    <w:rsid w:val="00591ADF"/>
    <w:rsid w:val="005A6FC8"/>
    <w:rsid w:val="005B75F8"/>
    <w:rsid w:val="005C3B7A"/>
    <w:rsid w:val="005C6F85"/>
    <w:rsid w:val="005F04C3"/>
    <w:rsid w:val="00642555"/>
    <w:rsid w:val="0064547D"/>
    <w:rsid w:val="00655926"/>
    <w:rsid w:val="00662D0A"/>
    <w:rsid w:val="00663C31"/>
    <w:rsid w:val="006871F2"/>
    <w:rsid w:val="0069301F"/>
    <w:rsid w:val="006A0A2E"/>
    <w:rsid w:val="006D20D3"/>
    <w:rsid w:val="0070689F"/>
    <w:rsid w:val="007152BC"/>
    <w:rsid w:val="007164C0"/>
    <w:rsid w:val="00724AE3"/>
    <w:rsid w:val="00731417"/>
    <w:rsid w:val="007339DE"/>
    <w:rsid w:val="00734400"/>
    <w:rsid w:val="0074509E"/>
    <w:rsid w:val="00757EA5"/>
    <w:rsid w:val="0078018A"/>
    <w:rsid w:val="00794E6D"/>
    <w:rsid w:val="007A5196"/>
    <w:rsid w:val="008035A4"/>
    <w:rsid w:val="00806171"/>
    <w:rsid w:val="008168EB"/>
    <w:rsid w:val="0082048C"/>
    <w:rsid w:val="00863C28"/>
    <w:rsid w:val="00873435"/>
    <w:rsid w:val="00881E2C"/>
    <w:rsid w:val="008833BE"/>
    <w:rsid w:val="008A1899"/>
    <w:rsid w:val="008B0622"/>
    <w:rsid w:val="008B7303"/>
    <w:rsid w:val="008C73D6"/>
    <w:rsid w:val="008E4634"/>
    <w:rsid w:val="008E7836"/>
    <w:rsid w:val="008F16F9"/>
    <w:rsid w:val="008F60C0"/>
    <w:rsid w:val="0091642F"/>
    <w:rsid w:val="00973DAC"/>
    <w:rsid w:val="009808F2"/>
    <w:rsid w:val="009953A2"/>
    <w:rsid w:val="009A6C92"/>
    <w:rsid w:val="009D3E05"/>
    <w:rsid w:val="009D7D7E"/>
    <w:rsid w:val="009E3E46"/>
    <w:rsid w:val="00A20A48"/>
    <w:rsid w:val="00A41BD3"/>
    <w:rsid w:val="00A44342"/>
    <w:rsid w:val="00A46E9E"/>
    <w:rsid w:val="00A52379"/>
    <w:rsid w:val="00A6621F"/>
    <w:rsid w:val="00A67FCB"/>
    <w:rsid w:val="00A71FD9"/>
    <w:rsid w:val="00A837F3"/>
    <w:rsid w:val="00A840A4"/>
    <w:rsid w:val="00A96B0A"/>
    <w:rsid w:val="00A97A12"/>
    <w:rsid w:val="00AA48BB"/>
    <w:rsid w:val="00AE3D10"/>
    <w:rsid w:val="00AF7840"/>
    <w:rsid w:val="00B0126F"/>
    <w:rsid w:val="00B16C33"/>
    <w:rsid w:val="00B35CD7"/>
    <w:rsid w:val="00B52E97"/>
    <w:rsid w:val="00B62934"/>
    <w:rsid w:val="00B67BC2"/>
    <w:rsid w:val="00BA07BE"/>
    <w:rsid w:val="00BA3CC4"/>
    <w:rsid w:val="00BA5B8F"/>
    <w:rsid w:val="00BF3708"/>
    <w:rsid w:val="00C00FF7"/>
    <w:rsid w:val="00C0233A"/>
    <w:rsid w:val="00C200B4"/>
    <w:rsid w:val="00C41349"/>
    <w:rsid w:val="00C616B6"/>
    <w:rsid w:val="00C66333"/>
    <w:rsid w:val="00C804B0"/>
    <w:rsid w:val="00CA029E"/>
    <w:rsid w:val="00CB0FD3"/>
    <w:rsid w:val="00CD5D0A"/>
    <w:rsid w:val="00D101B0"/>
    <w:rsid w:val="00D16CE1"/>
    <w:rsid w:val="00D17919"/>
    <w:rsid w:val="00D5761C"/>
    <w:rsid w:val="00D806E1"/>
    <w:rsid w:val="00D96089"/>
    <w:rsid w:val="00DC0433"/>
    <w:rsid w:val="00DC1757"/>
    <w:rsid w:val="00DD73D8"/>
    <w:rsid w:val="00DE79A5"/>
    <w:rsid w:val="00DE7BB8"/>
    <w:rsid w:val="00E243A4"/>
    <w:rsid w:val="00E26451"/>
    <w:rsid w:val="00E63CCA"/>
    <w:rsid w:val="00E86AF0"/>
    <w:rsid w:val="00EA6105"/>
    <w:rsid w:val="00ED0768"/>
    <w:rsid w:val="00F05A9C"/>
    <w:rsid w:val="00F132BB"/>
    <w:rsid w:val="00F1574D"/>
    <w:rsid w:val="00F17CF0"/>
    <w:rsid w:val="00F40581"/>
    <w:rsid w:val="00F55380"/>
    <w:rsid w:val="00F66BA9"/>
    <w:rsid w:val="00F6766F"/>
    <w:rsid w:val="00F81D6F"/>
    <w:rsid w:val="00FA412E"/>
    <w:rsid w:val="00FB2910"/>
    <w:rsid w:val="00FC0088"/>
    <w:rsid w:val="00FE7AD2"/>
    <w:rsid w:val="00FE7C2F"/>
    <w:rsid w:val="00FF2D0D"/>
    <w:rsid w:val="00FF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0575B"/>
  <w15:docId w15:val="{6F1703E7-51AF-4605-9CA3-B75E1324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8"/>
      <w:szCs w:val="22"/>
    </w:rPr>
  </w:style>
  <w:style w:type="paragraph" w:styleId="Heading3">
    <w:name w:val="heading 3"/>
    <w:basedOn w:val="Normal"/>
    <w:next w:val="Normal"/>
    <w:link w:val="Heading3Char"/>
    <w:uiPriority w:val="9"/>
    <w:semiHidden/>
    <w:unhideWhenUsed/>
    <w:qFormat/>
    <w:rsid w:val="00A67FC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7F8C"/>
    <w:pPr>
      <w:tabs>
        <w:tab w:val="center" w:pos="4320"/>
        <w:tab w:val="right" w:pos="8640"/>
      </w:tabs>
      <w:spacing w:line="240" w:lineRule="auto"/>
    </w:pPr>
    <w:rPr>
      <w:rFonts w:ascii=".VnTime" w:eastAsia="Times New Roman" w:hAnsi=".VnTime"/>
      <w:szCs w:val="24"/>
    </w:rPr>
  </w:style>
  <w:style w:type="character" w:customStyle="1" w:styleId="HeaderChar">
    <w:name w:val="Header Char"/>
    <w:basedOn w:val="DefaultParagraphFont"/>
    <w:link w:val="Header"/>
    <w:uiPriority w:val="99"/>
    <w:rsid w:val="00197F8C"/>
    <w:rPr>
      <w:rFonts w:ascii=".VnTime" w:eastAsia="Times New Roman" w:hAnsi=".VnTime"/>
      <w:sz w:val="28"/>
      <w:szCs w:val="24"/>
    </w:rPr>
  </w:style>
  <w:style w:type="paragraph" w:styleId="Footer">
    <w:name w:val="footer"/>
    <w:basedOn w:val="Normal"/>
    <w:link w:val="FooterChar"/>
    <w:uiPriority w:val="99"/>
    <w:unhideWhenUsed/>
    <w:rsid w:val="008E7836"/>
    <w:pPr>
      <w:tabs>
        <w:tab w:val="center" w:pos="4680"/>
        <w:tab w:val="right" w:pos="9360"/>
      </w:tabs>
      <w:spacing w:line="240" w:lineRule="auto"/>
    </w:pPr>
  </w:style>
  <w:style w:type="character" w:customStyle="1" w:styleId="FooterChar">
    <w:name w:val="Footer Char"/>
    <w:basedOn w:val="DefaultParagraphFont"/>
    <w:link w:val="Footer"/>
    <w:uiPriority w:val="99"/>
    <w:rsid w:val="008E7836"/>
    <w:rPr>
      <w:sz w:val="28"/>
      <w:szCs w:val="22"/>
    </w:rPr>
  </w:style>
  <w:style w:type="paragraph" w:styleId="BalloonText">
    <w:name w:val="Balloon Text"/>
    <w:basedOn w:val="Normal"/>
    <w:link w:val="BalloonTextChar"/>
    <w:uiPriority w:val="99"/>
    <w:semiHidden/>
    <w:unhideWhenUsed/>
    <w:rsid w:val="006930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01F"/>
    <w:rPr>
      <w:rFonts w:ascii="Tahoma" w:hAnsi="Tahoma" w:cs="Tahoma"/>
      <w:sz w:val="16"/>
      <w:szCs w:val="16"/>
    </w:rPr>
  </w:style>
  <w:style w:type="paragraph" w:styleId="NormalWeb">
    <w:name w:val="Normal (Web)"/>
    <w:basedOn w:val="Normal"/>
    <w:link w:val="NormalWebChar"/>
    <w:uiPriority w:val="99"/>
    <w:rsid w:val="00655926"/>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uiPriority w:val="99"/>
    <w:rsid w:val="00655926"/>
    <w:rPr>
      <w:rFonts w:eastAsia="Times New Roman"/>
      <w:sz w:val="24"/>
      <w:szCs w:val="24"/>
    </w:rPr>
  </w:style>
  <w:style w:type="paragraph" w:styleId="ListParagraph">
    <w:name w:val="List Paragraph"/>
    <w:basedOn w:val="Normal"/>
    <w:uiPriority w:val="34"/>
    <w:qFormat/>
    <w:rsid w:val="008B0622"/>
    <w:pPr>
      <w:ind w:left="720"/>
      <w:contextualSpacing/>
    </w:pPr>
  </w:style>
  <w:style w:type="character" w:customStyle="1" w:styleId="Heading3Char">
    <w:name w:val="Heading 3 Char"/>
    <w:basedOn w:val="DefaultParagraphFont"/>
    <w:link w:val="Heading3"/>
    <w:uiPriority w:val="9"/>
    <w:semiHidden/>
    <w:rsid w:val="00A67FCB"/>
    <w:rPr>
      <w:rFonts w:asciiTheme="majorHAnsi" w:eastAsiaTheme="majorEastAsia" w:hAnsiTheme="majorHAnsi" w:cstheme="majorBidi"/>
      <w:b/>
      <w:bCs/>
      <w:color w:val="4F81BD" w:themeColor="accent1"/>
      <w:sz w:val="28"/>
      <w:szCs w:val="22"/>
    </w:rPr>
  </w:style>
  <w:style w:type="paragraph" w:styleId="Revision">
    <w:name w:val="Revision"/>
    <w:hidden/>
    <w:uiPriority w:val="99"/>
    <w:semiHidden/>
    <w:rsid w:val="00A20A48"/>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04012">
      <w:bodyDiv w:val="1"/>
      <w:marLeft w:val="0"/>
      <w:marRight w:val="0"/>
      <w:marTop w:val="0"/>
      <w:marBottom w:val="0"/>
      <w:divBdr>
        <w:top w:val="none" w:sz="0" w:space="0" w:color="auto"/>
        <w:left w:val="none" w:sz="0" w:space="0" w:color="auto"/>
        <w:bottom w:val="none" w:sz="0" w:space="0" w:color="auto"/>
        <w:right w:val="none" w:sz="0" w:space="0" w:color="auto"/>
      </w:divBdr>
    </w:div>
    <w:div w:id="26300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4</Pages>
  <Words>1301</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8.1 Update 3</dc:creator>
  <cp:lastModifiedBy>Desktop 4CE225CZTR</cp:lastModifiedBy>
  <cp:revision>124</cp:revision>
  <cp:lastPrinted>2023-02-14T07:02:00Z</cp:lastPrinted>
  <dcterms:created xsi:type="dcterms:W3CDTF">2024-03-14T01:00:00Z</dcterms:created>
  <dcterms:modified xsi:type="dcterms:W3CDTF">2026-02-06T02:32:00Z</dcterms:modified>
</cp:coreProperties>
</file>